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33" w:rsidRPr="00C70933" w:rsidRDefault="00C70933">
      <w:pPr>
        <w:rPr>
          <w:rFonts w:ascii="Arial" w:hAnsi="Arial" w:cs="Arial"/>
          <w:b/>
          <w:color w:val="4B4B4B"/>
          <w:sz w:val="14"/>
          <w:szCs w:val="14"/>
          <w:shd w:val="clear" w:color="auto" w:fill="FFFFFF"/>
        </w:rPr>
      </w:pPr>
      <w:r w:rsidRPr="00C70933">
        <w:rPr>
          <w:rFonts w:ascii="Arial" w:hAnsi="Arial" w:cs="Arial"/>
          <w:b/>
          <w:color w:val="4B4B4B"/>
          <w:sz w:val="14"/>
          <w:szCs w:val="14"/>
          <w:shd w:val="clear" w:color="auto" w:fill="FFFFFF"/>
        </w:rPr>
        <w:t>Об ответственности за рекламу наркотических средств</w:t>
      </w:r>
    </w:p>
    <w:p w:rsidR="008A0C96" w:rsidRDefault="00C70933"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В соответствии с частью 1 статьи 46 Федерального закона от 08.01.1998 № 3-ФЗ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 </w:t>
      </w:r>
      <w:proofErr w:type="gram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Согласно статьям 3 и 7 Федерального закона от 13 марта 2006 № 38-ФЗ «О рекламе»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  <w:proofErr w:type="gram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Не допускается реклама наркотических средств, психотропных веществ и их </w:t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прекурсоры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прекурсоры</w:t>
      </w:r>
      <w:proofErr w:type="spell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>Статьей 6.13 Кодекса Российской Федерации об административных правонарушениях предусмотрено, что пропаганда либо незаконная реклама наркотических средств влечет наложение административного штрафа: - на граждан в размере от четырех тысяч до пяти тысяч рублей с конфискацией рекламной продукции и оборудования, использованного для ее изготовления; - на должностных лиц - от сорока тысяч до пятидесяти тысяч рублей;</w:t>
      </w:r>
      <w:proofErr w:type="gramEnd"/>
      <w:r>
        <w:rPr>
          <w:rFonts w:ascii="Arial" w:hAnsi="Arial" w:cs="Arial"/>
          <w:color w:val="4B4B4B"/>
          <w:sz w:val="14"/>
          <w:szCs w:val="14"/>
          <w:shd w:val="clear" w:color="auto" w:fill="FFFFFF"/>
        </w:rPr>
        <w:t xml:space="preserve"> -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изготовления; -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sectPr w:rsidR="008A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70933"/>
    <w:rsid w:val="008A0C96"/>
    <w:rsid w:val="00C7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2019-03-12T04:24:00Z</dcterms:created>
  <dcterms:modified xsi:type="dcterms:W3CDTF">2019-03-12T04:25:00Z</dcterms:modified>
</cp:coreProperties>
</file>