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DA0" w:rsidRPr="009B026D" w:rsidRDefault="009B026D" w:rsidP="009B02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26D">
        <w:rPr>
          <w:rFonts w:ascii="Times New Roman" w:hAnsi="Times New Roman" w:cs="Times New Roman"/>
          <w:b/>
          <w:color w:val="000000"/>
          <w:sz w:val="28"/>
          <w:szCs w:val="28"/>
        </w:rPr>
        <w:t>Физические лица смогут без комиссии переводить денежные средства в рублях между своими счетами в разных банках</w:t>
      </w:r>
    </w:p>
    <w:p w:rsidR="00B10DA0" w:rsidRPr="009B026D" w:rsidRDefault="009B026D" w:rsidP="009B0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0DA0" w:rsidRPr="009B026D" w:rsidRDefault="009B026D" w:rsidP="009B0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26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04.08.2023 № 482-ФЗ внесены </w:t>
      </w:r>
      <w:proofErr w:type="spellStart"/>
      <w:r w:rsidRPr="009B026D">
        <w:rPr>
          <w:rFonts w:ascii="Times New Roman" w:hAnsi="Times New Roman" w:cs="Times New Roman"/>
          <w:color w:val="000000"/>
          <w:sz w:val="28"/>
          <w:szCs w:val="28"/>
        </w:rPr>
        <w:t>измененияв</w:t>
      </w:r>
      <w:proofErr w:type="spellEnd"/>
      <w:r w:rsidRPr="009B026D">
        <w:rPr>
          <w:rFonts w:ascii="Times New Roman" w:hAnsi="Times New Roman" w:cs="Times New Roman"/>
          <w:color w:val="000000"/>
          <w:sz w:val="28"/>
          <w:szCs w:val="28"/>
        </w:rPr>
        <w:t xml:space="preserve"> статьи 29 и 36 Федерального закона «О банках и банковской деятельности», согласно которым с 1 мая 2024 года кредитная организация не вправе взимать комиссионное вознаграждение за осуществление п</w:t>
      </w:r>
      <w:r w:rsidRPr="009B026D">
        <w:rPr>
          <w:rFonts w:ascii="Times New Roman" w:hAnsi="Times New Roman" w:cs="Times New Roman"/>
          <w:color w:val="000000"/>
          <w:sz w:val="28"/>
          <w:szCs w:val="28"/>
        </w:rPr>
        <w:t xml:space="preserve">о поручению физического лица операций по переводу денежных средств в </w:t>
      </w:r>
      <w:proofErr w:type="spellStart"/>
      <w:r w:rsidRPr="009B026D">
        <w:rPr>
          <w:rFonts w:ascii="Times New Roman" w:hAnsi="Times New Roman" w:cs="Times New Roman"/>
          <w:color w:val="000000"/>
          <w:sz w:val="28"/>
          <w:szCs w:val="28"/>
        </w:rPr>
        <w:t>рубляхв</w:t>
      </w:r>
      <w:proofErr w:type="spellEnd"/>
      <w:r w:rsidRPr="009B026D">
        <w:rPr>
          <w:rFonts w:ascii="Times New Roman" w:hAnsi="Times New Roman" w:cs="Times New Roman"/>
          <w:color w:val="000000"/>
          <w:sz w:val="28"/>
          <w:szCs w:val="28"/>
        </w:rPr>
        <w:t xml:space="preserve"> размере в совокупности ежемесячно не более 30 млн. рублей с банковского счета (вклада) физического лица, открытого в этой кредитной </w:t>
      </w:r>
      <w:proofErr w:type="spellStart"/>
      <w:r w:rsidRPr="009B026D">
        <w:rPr>
          <w:rFonts w:ascii="Times New Roman" w:hAnsi="Times New Roman" w:cs="Times New Roman"/>
          <w:color w:val="000000"/>
          <w:sz w:val="28"/>
          <w:szCs w:val="28"/>
        </w:rPr>
        <w:t>организации,на</w:t>
      </w:r>
      <w:proofErr w:type="spellEnd"/>
      <w:r w:rsidRPr="009B026D">
        <w:rPr>
          <w:rFonts w:ascii="Times New Roman" w:hAnsi="Times New Roman" w:cs="Times New Roman"/>
          <w:color w:val="000000"/>
          <w:sz w:val="28"/>
          <w:szCs w:val="28"/>
        </w:rPr>
        <w:t xml:space="preserve"> банковский счет (вклад) указанно</w:t>
      </w:r>
      <w:r w:rsidRPr="009B026D">
        <w:rPr>
          <w:rFonts w:ascii="Times New Roman" w:hAnsi="Times New Roman" w:cs="Times New Roman"/>
          <w:color w:val="000000"/>
          <w:sz w:val="28"/>
          <w:szCs w:val="28"/>
        </w:rPr>
        <w:t>го физического лица, открытый в другой кредитной организации, или специальный счет оператора финансовой платформы, бенефициаром по которому выступает указанное физическое лицо. При этом закон запрещает кредитной организации ограничивать размер или количест</w:t>
      </w:r>
      <w:r w:rsidRPr="009B026D">
        <w:rPr>
          <w:rFonts w:ascii="Times New Roman" w:hAnsi="Times New Roman" w:cs="Times New Roman"/>
          <w:color w:val="000000"/>
          <w:sz w:val="28"/>
          <w:szCs w:val="28"/>
        </w:rPr>
        <w:t>во таких операций в пределах установленного совокупного ежемесячного размера операций.</w:t>
      </w:r>
    </w:p>
    <w:p w:rsidR="00B10DA0" w:rsidRPr="009B026D" w:rsidRDefault="009B026D" w:rsidP="009B0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26D">
        <w:rPr>
          <w:rFonts w:ascii="Times New Roman" w:hAnsi="Times New Roman" w:cs="Times New Roman"/>
          <w:color w:val="000000"/>
          <w:sz w:val="28"/>
          <w:szCs w:val="28"/>
        </w:rPr>
        <w:t>Эти положения не распространяются на операции по переводу денежных средств, осуществляемые при личном присутствии физического лица либо его представителя в кредитной ор</w:t>
      </w:r>
      <w:r w:rsidRPr="009B026D">
        <w:rPr>
          <w:rFonts w:ascii="Times New Roman" w:hAnsi="Times New Roman" w:cs="Times New Roman"/>
          <w:color w:val="000000"/>
          <w:sz w:val="28"/>
          <w:szCs w:val="28"/>
        </w:rPr>
        <w:t>ганизации, а также на операции по переводу денежных средств с использованием платежных карт, осуществляемые по правилам платежных систем, в рамках которых эмитируются платежные карты.</w:t>
      </w:r>
    </w:p>
    <w:p w:rsidR="00B10DA0" w:rsidRPr="009B026D" w:rsidRDefault="009B026D" w:rsidP="009B0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26D">
        <w:rPr>
          <w:rFonts w:ascii="Times New Roman" w:hAnsi="Times New Roman" w:cs="Times New Roman"/>
          <w:color w:val="000000"/>
          <w:sz w:val="28"/>
          <w:szCs w:val="28"/>
        </w:rPr>
        <w:t>При личном присутствии физического лица либо его 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26D">
        <w:rPr>
          <w:rFonts w:ascii="Times New Roman" w:hAnsi="Times New Roman" w:cs="Times New Roman"/>
          <w:color w:val="000000"/>
          <w:sz w:val="28"/>
          <w:szCs w:val="28"/>
        </w:rPr>
        <w:t>в кредитн</w:t>
      </w:r>
      <w:r w:rsidRPr="009B026D">
        <w:rPr>
          <w:rFonts w:ascii="Times New Roman" w:hAnsi="Times New Roman" w:cs="Times New Roman"/>
          <w:color w:val="000000"/>
          <w:sz w:val="28"/>
          <w:szCs w:val="28"/>
        </w:rPr>
        <w:t>ой организации последняя, до осуществления 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26D">
        <w:rPr>
          <w:rFonts w:ascii="Times New Roman" w:hAnsi="Times New Roman" w:cs="Times New Roman"/>
          <w:color w:val="000000"/>
          <w:sz w:val="28"/>
          <w:szCs w:val="28"/>
        </w:rPr>
        <w:t>по переводу денежных средств, обязана проинформировать физическое лицо либо его представителя об условиях операции по переводу денежных средств.</w:t>
      </w:r>
    </w:p>
    <w:p w:rsidR="00B10DA0" w:rsidRDefault="009B026D" w:rsidP="009B026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6D">
        <w:rPr>
          <w:rFonts w:ascii="Times New Roman" w:hAnsi="Times New Roman" w:cs="Times New Roman"/>
          <w:color w:val="000000"/>
          <w:sz w:val="28"/>
          <w:szCs w:val="28"/>
        </w:rPr>
        <w:t>О нововведении банки обязаны проинформировать на своем сайт</w:t>
      </w:r>
      <w:r w:rsidRPr="009B026D">
        <w:rPr>
          <w:rFonts w:ascii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026D">
        <w:rPr>
          <w:rFonts w:ascii="Times New Roman" w:hAnsi="Times New Roman" w:cs="Times New Roman"/>
          <w:color w:val="000000"/>
          <w:sz w:val="28"/>
          <w:szCs w:val="28"/>
        </w:rPr>
        <w:t>в мобильном приложении, а также в местах оказания услуг.</w:t>
      </w:r>
    </w:p>
    <w:p w:rsidR="009B026D" w:rsidRDefault="009B026D" w:rsidP="009B0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026D" w:rsidRDefault="009B026D" w:rsidP="009B02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026D" w:rsidRPr="009B026D" w:rsidRDefault="009B026D" w:rsidP="009B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06.06.2024</w:t>
      </w:r>
      <w:bookmarkStart w:id="0" w:name="_GoBack"/>
      <w:bookmarkEnd w:id="0"/>
    </w:p>
    <w:p w:rsidR="00B10DA0" w:rsidRDefault="00B10DA0">
      <w:pPr>
        <w:spacing w:before="180" w:after="180"/>
      </w:pPr>
    </w:p>
    <w:p w:rsidR="00B10DA0" w:rsidRDefault="009B026D">
      <w:pPr>
        <w:spacing w:before="180" w:after="180"/>
      </w:pPr>
      <w:r>
        <w:rPr>
          <w:rFonts w:ascii="Segoe UI" w:hAnsi="Segoe UI" w:cs="Segoe UI"/>
          <w:color w:val="000000"/>
          <w:sz w:val="18"/>
        </w:rPr>
        <w:t xml:space="preserve"> </w:t>
      </w:r>
    </w:p>
    <w:sectPr w:rsidR="00B1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00000"/>
    <w:multiLevelType w:val="hybridMultilevel"/>
    <w:tmpl w:val="83C6E5F2"/>
    <w:lvl w:ilvl="0" w:tplc="292E29E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4259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87D4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EFBA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20C4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CCB6A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ADCE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64C4A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FA476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C428A700"/>
    <w:lvl w:ilvl="0" w:tplc="2656F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E27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5CEEC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C770B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6876C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40707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1EA64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2A601B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DAAEE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DA0"/>
    <w:rsid w:val="009B026D"/>
    <w:rsid w:val="00B1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47CB"/>
  <w15:docId w15:val="{1130A4A6-441A-40F8-8F94-38110981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Балчий-оол Александр Эдуардович</cp:lastModifiedBy>
  <cp:revision>2</cp:revision>
  <dcterms:created xsi:type="dcterms:W3CDTF">2024-06-29T07:15:00Z</dcterms:created>
  <dcterms:modified xsi:type="dcterms:W3CDTF">2024-06-29T07:16:00Z</dcterms:modified>
</cp:coreProperties>
</file>