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для потребителей по вопросам обращения с твердыми коммунальными отходами</w:t>
      </w:r>
      <w:r>
        <w:rPr>
          <w:rFonts w:ascii="Times New Roman" w:hAnsi="Times New Roman" w:cs="Times New Roman"/>
          <w:b/>
          <w:sz w:val="28"/>
          <w:szCs w:val="28"/>
        </w:rPr>
      </w:r>
    </w:p>
    <w:tbl>
      <w:tblPr>
        <w:tblStyle w:val="853"/>
        <w:tblW w:w="15876" w:type="dxa"/>
        <w:tblInd w:w="-459" w:type="dxa"/>
        <w:tblLayout w:type="fixed"/>
        <w:tblLook w:val="04A0" w:firstRow="1" w:lastRow="0" w:firstColumn="1" w:lastColumn="0" w:noHBand="0" w:noVBand="1"/>
      </w:tblPr>
      <w:tblGrid>
        <w:gridCol w:w="1786"/>
        <w:gridCol w:w="1786"/>
        <w:gridCol w:w="3374"/>
        <w:gridCol w:w="4166"/>
        <w:gridCol w:w="2978"/>
      </w:tblGrid>
      <w:tr>
        <w:tblPrEx/>
        <w:trPr/>
        <w:tc>
          <w:tcPr>
            <w:gridSpan w:val="3"/>
            <w:tcW w:w="6953" w:type="dxa"/>
            <w:textDirection w:val="lrTb"/>
            <w:noWrap w:val="false"/>
          </w:tcPr>
          <w:p>
            <w:pPr>
              <w:rPr>
                <w:rFonts w:ascii="Times New Roman" w:hAnsi="Times New Roman" w:cs="Times New Roman"/>
                <w:b/>
                <w:sz w:val="28"/>
                <w:szCs w:val="28"/>
              </w:rPr>
            </w:pPr>
            <w:r>
              <w:rPr>
                <w:rFonts w:ascii="Times New Roman" w:hAnsi="Times New Roman" w:cs="Times New Roman"/>
                <w:b/>
                <w:sz w:val="28"/>
                <w:szCs w:val="28"/>
              </w:rPr>
              <w:t xml:space="preserve">Вопрос</w:t>
            </w:r>
            <w:r>
              <w:rPr>
                <w:rFonts w:ascii="Times New Roman" w:hAnsi="Times New Roman" w:cs="Times New Roman"/>
                <w:b/>
                <w:sz w:val="28"/>
                <w:szCs w:val="28"/>
              </w:rPr>
            </w:r>
            <w:r>
              <w:rPr>
                <w:rFonts w:ascii="Times New Roman" w:hAnsi="Times New Roman" w:cs="Times New Roman"/>
                <w:b/>
                <w:sz w:val="28"/>
                <w:szCs w:val="28"/>
              </w:rPr>
            </w:r>
          </w:p>
        </w:tc>
        <w:tc>
          <w:tcPr>
            <w:gridSpan w:val="2"/>
            <w:tcW w:w="8923" w:type="dxa"/>
            <w:textDirection w:val="lrTb"/>
            <w:noWrap w:val="false"/>
          </w:tcPr>
          <w:p>
            <w:pPr>
              <w:rPr>
                <w:rFonts w:ascii="Times New Roman" w:hAnsi="Times New Roman" w:cs="Times New Roman"/>
                <w:b/>
                <w:sz w:val="28"/>
                <w:szCs w:val="28"/>
              </w:rPr>
            </w:pPr>
            <w:r>
              <w:rPr>
                <w:rFonts w:ascii="Times New Roman" w:hAnsi="Times New Roman" w:cs="Times New Roman"/>
                <w:b/>
                <w:sz w:val="28"/>
                <w:szCs w:val="28"/>
              </w:rPr>
              <w:t xml:space="preserve">Ответ/Описание/тезисы</w:t>
            </w: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cs="Times New Roman"/>
                <w:b/>
              </w:rPr>
            </w:pPr>
            <w:r>
              <w:rPr>
                <w:rFonts w:ascii="Times New Roman" w:hAnsi="Times New Roman" w:cs="Times New Roman"/>
                <w:b/>
              </w:rPr>
            </w:r>
            <w:r>
              <w:rPr>
                <w:rFonts w:ascii="Times New Roman" w:hAnsi="Times New Roman" w:cs="Times New Roman"/>
                <w:b/>
              </w:rPr>
            </w:r>
            <w:r>
              <w:rPr>
                <w:rFonts w:ascii="Times New Roman" w:hAnsi="Times New Roman" w:cs="Times New Roman"/>
                <w:b/>
              </w:rPr>
            </w:r>
          </w:p>
        </w:tc>
      </w:tr>
      <w:tr>
        <w:tblPrEx/>
        <w:trPr/>
        <w:tc>
          <w:tcPr>
            <w:gridSpan w:val="3"/>
            <w:tcW w:w="6950" w:type="dxa"/>
            <w:textDirection w:val="lrTb"/>
            <w:noWrap w:val="false"/>
          </w:tcPr>
          <w:p>
            <w:pPr>
              <w:pStyle w:val="692"/>
              <w:numPr>
                <w:ilvl w:val="0"/>
                <w:numId w:val="2"/>
              </w:numPr>
              <w:rPr>
                <w:rFonts w:ascii="Times New Roman" w:hAnsi="Times New Roman" w:cs="Times New Roman"/>
                <w:sz w:val="28"/>
                <w:szCs w:val="28"/>
              </w:rPr>
            </w:pPr>
            <w:r>
              <w:rPr>
                <w:rFonts w:ascii="Times New Roman" w:hAnsi="Times New Roman" w:eastAsia="Times New Roman" w:cs="Times New Roman"/>
                <w:sz w:val="28"/>
                <w:szCs w:val="28"/>
              </w:rPr>
              <w:t xml:space="preserve">Почему теперь АО «Россети Сибирь Тываэнерго» собирает оплату за обращение с твердыми коммунальными отходами?</w:t>
            </w:r>
            <w:r>
              <w:rPr>
                <w:rFonts w:ascii="Times New Roman" w:hAnsi="Times New Roman" w:cs="Times New Roman"/>
                <w:sz w:val="28"/>
                <w:szCs w:val="28"/>
              </w:rPr>
            </w:r>
            <w:r>
              <w:rPr>
                <w:rFonts w:ascii="Times New Roman" w:hAnsi="Times New Roman" w:cs="Times New Roman"/>
                <w:sz w:val="28"/>
                <w:szCs w:val="28"/>
              </w:rPr>
            </w:r>
          </w:p>
        </w:tc>
        <w:tc>
          <w:tcPr>
            <w:gridSpan w:val="2"/>
            <w:tcW w:w="8049" w:type="dxa"/>
            <w:textDirection w:val="lrTb"/>
            <w:noWrap w:val="false"/>
          </w:tcPr>
          <w:p>
            <w:pPr>
              <w:ind w:left="0" w:right="0" w:firstLine="709"/>
              <w:jc w:val="both"/>
              <w:spacing w:line="27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С марта 2025 года жители Тувы оплачивают</w:t>
            </w:r>
            <w:r>
              <w:rPr>
                <w:rFonts w:ascii="Times New Roman" w:hAnsi="Times New Roman" w:eastAsia="Times New Roman" w:cs="Times New Roman"/>
                <w:sz w:val="28"/>
                <w:szCs w:val="28"/>
              </w:rPr>
              <w:t xml:space="preserve"> усл</w:t>
            </w:r>
            <w:r>
              <w:rPr>
                <w:rFonts w:ascii="Times New Roman" w:hAnsi="Times New Roman" w:eastAsia="Times New Roman" w:cs="Times New Roman"/>
                <w:sz w:val="28"/>
                <w:szCs w:val="28"/>
              </w:rPr>
              <w:t xml:space="preserve">уги ГУП «ТСП» по обращению с твердыми коммунальными отходами по платежным документам, выставляемым АО «Россети Сибирь Тываэнерго». В квитанциях на оплату коммунальных услуг будут отражены не только расчеты за потребленную электроэнергию, но и за вывоз ТКО.</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09"/>
              <w:jc w:val="both"/>
              <w:spacing w:line="276"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r>
            <w:r>
              <w:rPr>
                <w:rFonts w:ascii="Times New Roman" w:hAnsi="Times New Roman" w:eastAsia="Times New Roman" w:cs="Times New Roman"/>
                <w:sz w:val="28"/>
                <w:szCs w:val="28"/>
                <w:highlight w:val="none"/>
              </w:rPr>
              <w:t xml:space="preserve">Между ГУП «ТСП» и АО «Россети Сибирь Тываэнерго» заключен договор о расчетно-кассовом обслуживании, согласно которому АО «Россети Сибирь Тываэнерго» в качест</w:t>
            </w:r>
            <w:r>
              <w:rPr>
                <w:rFonts w:ascii="Times New Roman" w:hAnsi="Times New Roman" w:eastAsia="Times New Roman" w:cs="Times New Roman"/>
                <w:sz w:val="28"/>
                <w:szCs w:val="28"/>
                <w:highlight w:val="none"/>
              </w:rPr>
              <w:t xml:space="preserve">в</w:t>
            </w:r>
            <w:r>
              <w:rPr>
                <w:rFonts w:ascii="Times New Roman" w:hAnsi="Times New Roman" w:eastAsia="Times New Roman" w:cs="Times New Roman"/>
                <w:sz w:val="28"/>
                <w:szCs w:val="28"/>
                <w:highlight w:val="none"/>
              </w:rPr>
              <w:t xml:space="preserve">е агента начисляет плату за коммунальную услугу по обращению с ТКО, оказываемую потребителям ГУП «ТСП». Кроме этого, агент  осуществляет абонентское обслуживание потребителей, доставку платежных документов и прием платежей от клиентов ГУП «ТСП».</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tc>
      </w:tr>
      <w:tr>
        <w:tblPrEx/>
        <w:trPr/>
        <w:tc>
          <w:tcPr>
            <w:gridSpan w:val="3"/>
            <w:tcW w:w="6951" w:type="dxa"/>
            <w:vMerge w:val="restart"/>
            <w:textDirection w:val="lrTb"/>
            <w:noWrap w:val="false"/>
          </w:tcPr>
          <w:p>
            <w:pPr>
              <w:ind w:left="0" w:right="0" w:firstLine="0"/>
              <w:spacing w:before="0" w:after="0" w:line="276" w:lineRule="auto"/>
              <w:shd w:val="clear" w:color="ffffff" w:fill="ffffff"/>
              <w:rPr>
                <w:rFonts w:ascii="Times New Roman" w:hAnsi="Times New Roman" w:eastAsia="Times New Roman" w:cs="Times New Roman"/>
                <w:b w:val="0"/>
                <w:bCs w:val="0"/>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2. Как отразится на гражданах такое нововведение?</w:t>
            </w: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r>
          </w:p>
        </w:tc>
        <w:tc>
          <w:tcPr>
            <w:gridSpan w:val="2"/>
            <w:tcW w:w="8522" w:type="dxa"/>
            <w:vMerge w:val="restart"/>
            <w:textDirection w:val="lrTb"/>
            <w:noWrap w:val="false"/>
          </w:tcPr>
          <w:p>
            <w:pPr>
              <w:ind w:left="0" w:right="0" w:firstLine="709"/>
              <w:jc w:val="both"/>
              <w:spacing w:before="0" w:after="0" w:afterAutospacing="0" w:line="276" w:lineRule="auto"/>
              <w:rPr>
                <w:rFonts w:ascii="Times New Roman" w:hAnsi="Times New Roman" w:eastAsia="Times New Roman" w:cs="Times New Roman"/>
                <w:b w:val="0"/>
                <w:bCs w:val="0"/>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Данные изменения не доставят собственникам жилых помещений никаких неудобств, так как абоненты смогут использовать привычные для себя сервисы, с помощью которых ранее оплачивали счета за электроэнергию и услуги по обращению с ТКО.</w:t>
            </w: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r>
          </w:p>
        </w:tc>
      </w:tr>
      <w:tr>
        <w:tblPrEx/>
        <w:trPr/>
        <w:tc>
          <w:tcPr>
            <w:gridSpan w:val="3"/>
            <w:tcW w:w="6951" w:type="dxa"/>
            <w:textDirection w:val="lrTb"/>
            <w:noWrap w:val="false"/>
          </w:tcPr>
          <w:p>
            <w:pPr>
              <w:ind w:left="0" w:right="0" w:firstLine="0"/>
              <w:spacing w:before="0" w:after="0" w:line="276" w:lineRule="auto"/>
              <w:shd w:val="clear" w:color="ffffff" w:fill="ffffff"/>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3. </w:t>
            </w:r>
            <w:hyperlink r:id="rId10" w:tooltip="https://rosttech.online/for-clients/faq#" w:history="1">
              <w:r>
                <w:rPr>
                  <w:rStyle w:val="831"/>
                  <w:rFonts w:ascii="Times New Roman" w:hAnsi="Times New Roman" w:eastAsia="Times New Roman" w:cs="Times New Roman"/>
                  <w:b w:val="0"/>
                  <w:bCs w:val="0"/>
                  <w:color w:val="000000" w:themeColor="text1"/>
                  <w:sz w:val="28"/>
                  <w:szCs w:val="28"/>
                  <w:highlight w:val="white"/>
                  <w:u w:val="none"/>
                </w:rPr>
                <w:t xml:space="preserve">Как начисляется плата за услугу "Обращение с ТКО" для жилых помещений?</w:t>
              </w:r>
            </w:hyperlink>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r/>
            <w:r/>
          </w:p>
        </w:tc>
        <w:tc>
          <w:tcPr>
            <w:gridSpan w:val="2"/>
            <w:tcW w:w="8522" w:type="dxa"/>
            <w:textDirection w:val="lrTb"/>
            <w:noWrap w:val="false"/>
          </w:tcPr>
          <w:p>
            <w:pPr>
              <w:ind w:left="0" w:right="0" w:firstLine="709"/>
              <w:jc w:val="both"/>
              <w:spacing w:before="0" w:after="0" w:afterAutospacing="0" w:line="276" w:lineRule="auto"/>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При начислении платы за коммунальную услугу "Обращение с ТКО" для жилых помещений учитываются следующие факторы: </w:t>
            </w:r>
            <w:r>
              <w:rPr>
                <w:rFonts w:ascii="Times New Roman" w:hAnsi="Times New Roman" w:cs="Times New Roman"/>
                <w:color w:val="000000" w:themeColor="text1"/>
              </w:rPr>
            </w:r>
            <w:r>
              <w:rPr>
                <w:rFonts w:ascii="Times New Roman" w:hAnsi="Times New Roman" w:cs="Times New Roman"/>
                <w:color w:val="000000" w:themeColor="text1"/>
              </w:rPr>
            </w:r>
          </w:p>
          <w:p>
            <w:pPr>
              <w:ind w:left="0" w:right="0" w:firstLine="0"/>
              <w:jc w:val="both"/>
              <w:spacing w:before="0" w:after="0" w:afterAutospacing="0" w:line="276" w:lineRule="auto"/>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t xml:space="preserve">- Тариф, установленный </w:t>
            </w:r>
            <w:hyperlink r:id="rId11" w:tooltip="https://tarif17.ru/images/1-uploads/2024/Post83.PDF" w:history="1">
              <w:r>
                <w:rPr>
                  <w:rStyle w:val="831"/>
                  <w:rFonts w:ascii="Times New Roman" w:hAnsi="Times New Roman" w:eastAsia="Times New Roman" w:cs="Times New Roman"/>
                  <w:color w:val="000000" w:themeColor="text1"/>
                  <w:sz w:val="28"/>
                  <w:szCs w:val="28"/>
                  <w:highlight w:val="white"/>
                  <w:u w:val="none"/>
                </w:rPr>
                <w:t xml:space="preserve">П</w:t>
              </w:r>
              <w:r>
                <w:rPr>
                  <w:rStyle w:val="831"/>
                  <w:rFonts w:ascii="Times New Roman" w:hAnsi="Times New Roman" w:eastAsia="Times New Roman" w:cs="Times New Roman"/>
                  <w:color w:val="000000" w:themeColor="text1"/>
                  <w:sz w:val="28"/>
                  <w:szCs w:val="28"/>
                  <w:highlight w:val="white"/>
                  <w:u w:val="none"/>
                </w:rPr>
                <w:t xml:space="preserve">остановлением Службы по тарифам Республики Тыва на услугу регионального оператора по обращению с твердыми коммунальными отходами</w:t>
              </w:r>
              <w:r>
                <w:rPr>
                  <w:rStyle w:val="831"/>
                  <w:rFonts w:ascii="Times New Roman" w:hAnsi="Times New Roman" w:eastAsia="Times New Roman" w:cs="Times New Roman"/>
                  <w:color w:val="000000" w:themeColor="text1"/>
                  <w:sz w:val="28"/>
                  <w:szCs w:val="28"/>
                  <w:highlight w:val="white"/>
                  <w:u w:val="none"/>
                </w:rPr>
                <w:t xml:space="preserve"> на территории Республики Тыва на 2025 год"</w:t>
              </w:r>
            </w:hyperlink>
            <w:r>
              <w:rPr>
                <w:rFonts w:ascii="Times New Roman" w:hAnsi="Times New Roman" w:eastAsia="Times New Roman" w:cs="Times New Roman"/>
                <w:color w:val="000000" w:themeColor="text1"/>
                <w:sz w:val="28"/>
                <w:szCs w:val="28"/>
              </w:rPr>
              <w:t xml:space="preserve">;</w:t>
            </w:r>
            <w:r>
              <w:rPr>
                <w:rFonts w:ascii="Times New Roman" w:hAnsi="Times New Roman" w:cs="Times New Roman"/>
                <w:color w:val="000000" w:themeColor="text1"/>
              </w:rPr>
            </w:r>
            <w:r>
              <w:rPr>
                <w:rFonts w:ascii="Times New Roman" w:hAnsi="Times New Roman" w:cs="Times New Roman"/>
                <w:color w:val="000000" w:themeColor="text1"/>
              </w:rPr>
            </w:r>
          </w:p>
          <w:p>
            <w:pPr>
              <w:ind w:left="0" w:right="0" w:firstLine="0"/>
              <w:jc w:val="both"/>
              <w:spacing w:before="0" w:after="0" w:afterAutospacing="0" w:line="276" w:lineRule="auto"/>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t xml:space="preserve">- Норматив накопления, установленный </w:t>
            </w:r>
            <w:hyperlink r:id="rId12" w:tooltip="https://mpr.rtyva.ru/upload/files/c630fe2f-cb4c-49a6-be27-5662ea2f9f9d.pdf" w:history="1">
              <w:r>
                <w:rPr>
                  <w:rStyle w:val="831"/>
                  <w:rFonts w:ascii="Times New Roman" w:hAnsi="Times New Roman" w:eastAsia="Times New Roman" w:cs="Times New Roman"/>
                  <w:color w:val="000000" w:themeColor="text1"/>
                  <w:sz w:val="28"/>
                  <w:szCs w:val="28"/>
                  <w:highlight w:val="white"/>
                  <w:u w:val="none"/>
                </w:rPr>
                <w:t xml:space="preserve">приказом </w:t>
              </w:r>
            </w:hyperlink>
            <w:r>
              <w:rPr>
                <w:rFonts w:ascii="Times New Roman" w:hAnsi="Times New Roman" w:eastAsia="Times New Roman" w:cs="Times New Roman"/>
                <w:b w:val="0"/>
                <w:bCs w:val="0"/>
                <w:color w:val="000000" w:themeColor="text1"/>
                <w:sz w:val="28"/>
                <w:szCs w:val="28"/>
              </w:rPr>
              <w:t xml:space="preserve">Министерства лесного хозяйства и природопользования Республики Тыва;</w:t>
            </w:r>
            <w:r>
              <w:rPr>
                <w:rFonts w:ascii="Times New Roman" w:hAnsi="Times New Roman" w:cs="Times New Roman"/>
                <w:color w:val="000000" w:themeColor="text1"/>
              </w:rPr>
            </w:r>
            <w:r>
              <w:rPr>
                <w:rFonts w:ascii="Times New Roman" w:hAnsi="Times New Roman" w:cs="Times New Roman"/>
                <w:color w:val="000000" w:themeColor="text1"/>
              </w:rPr>
            </w:r>
          </w:p>
          <w:p>
            <w:pPr>
              <w:ind w:left="0" w:right="0" w:firstLine="0"/>
              <w:jc w:val="both"/>
              <w:spacing w:before="0" w:after="0" w:afterAutospacing="0" w:line="276" w:lineRule="auto"/>
              <w:rPr>
                <w:rFonts w:ascii="Times New Roman" w:hAnsi="Times New Roman" w:eastAsia="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rPr>
              <w:t xml:space="preserve">- Количество человек, проживающих в жилом помещении </w:t>
            </w:r>
            <w:r>
              <w:rPr>
                <w:rFonts w:ascii="Times New Roman" w:hAnsi="Times New Roman" w:eastAsia="Times New Roman" w:cs="Times New Roman"/>
                <w:b w:val="0"/>
                <w:bCs w:val="0"/>
                <w:color w:val="000000" w:themeColor="text1"/>
                <w:sz w:val="28"/>
                <w:szCs w:val="28"/>
              </w:rPr>
              <w:t xml:space="preserve">(при отсутствии зарегистрированных учитывается количество собственников)</w:t>
            </w:r>
            <w:r>
              <w:rPr>
                <w:rFonts w:ascii="Times New Roman" w:hAnsi="Times New Roman" w:eastAsia="Times New Roman" w:cs="Times New Roman"/>
                <w:b/>
                <w:color w:val="000000" w:themeColor="text1"/>
                <w:sz w:val="28"/>
                <w:szCs w:val="28"/>
              </w:rPr>
              <w:t xml:space="preserve">.</w:t>
            </w:r>
            <w:r>
              <w:rPr>
                <w:rFonts w:ascii="Times New Roman" w:hAnsi="Times New Roman" w:eastAsia="Times New Roman" w:cs="Times New Roman"/>
                <w:b/>
                <w:color w:val="000000" w:themeColor="text1"/>
                <w:sz w:val="28"/>
                <w:szCs w:val="28"/>
              </w:rPr>
              <w:t xml:space="preserve"> </w:t>
            </w:r>
            <w:r>
              <w:rPr>
                <w:rFonts w:ascii="Times New Roman" w:hAnsi="Times New Roman" w:eastAsia="Times New Roman" w:cs="Times New Roman"/>
                <w:b/>
                <w:bCs/>
                <w:color w:val="000000" w:themeColor="text1"/>
                <w:sz w:val="28"/>
                <w:szCs w:val="28"/>
              </w:rPr>
            </w:r>
            <w:r>
              <w:rPr>
                <w:rFonts w:ascii="Times New Roman" w:hAnsi="Times New Roman" w:eastAsia="Times New Roman" w:cs="Times New Roman"/>
                <w:b/>
                <w:bCs/>
                <w:color w:val="000000" w:themeColor="text1"/>
                <w:sz w:val="28"/>
                <w:szCs w:val="28"/>
              </w:rPr>
            </w:r>
          </w:p>
        </w:tc>
      </w:tr>
      <w:tr>
        <w:tblPrEx/>
        <w:trPr/>
        <w:tc>
          <w:tcPr>
            <w:gridSpan w:val="3"/>
            <w:tcW w:w="6952" w:type="dxa"/>
            <w:vMerge w:val="restart"/>
            <w:textDirection w:val="lrTb"/>
            <w:noWrap w:val="false"/>
          </w:tcPr>
          <w:p>
            <w:pPr>
              <w:pStyle w:val="676"/>
              <w:ind w:left="0" w:right="0" w:firstLine="0"/>
              <w:spacing w:line="276" w:lineRule="auto"/>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4. Что такое «нормативы накопления отходов» и кто их устанавливает?</w:t>
            </w:r>
            <w:r>
              <w:rPr>
                <w:rFonts w:ascii="Times New Roman" w:hAnsi="Times New Roman" w:cs="Times New Roman"/>
                <w:color w:val="000000" w:themeColor="text1"/>
              </w:rPr>
            </w:r>
            <w:r>
              <w:rPr>
                <w:rFonts w:ascii="Times New Roman" w:hAnsi="Times New Roman" w:cs="Times New Roman"/>
                <w:color w:val="000000" w:themeColor="text1"/>
              </w:rPr>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gridSpan w:val="2"/>
            <w:tcW w:w="8746" w:type="dxa"/>
            <w:vMerge w:val="restart"/>
            <w:textDirection w:val="lrTb"/>
            <w:noWrap w:val="false"/>
          </w:tcPr>
          <w:p>
            <w:pPr>
              <w:ind w:left="0" w:right="0" w:firstLine="709"/>
              <w:jc w:val="both"/>
              <w:spacing w:line="276" w:lineRule="auto"/>
              <w:rPr>
                <w:rFonts w:ascii="Times New Roman" w:hAnsi="Times New Roman" w:cs="Times New Roman"/>
                <w:sz w:val="26"/>
                <w:szCs w:val="26"/>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Норматив накопления твердых коммунальных отходов (ТКО) это среднее количество твердых коммунальных отходов, образующихся в единицу времени. Нормативы накопления ТКО устанавливаются Министерством лесного хозяйства и природопользования Республики Тыва</w:t>
            </w:r>
            <w:r>
              <w:rPr>
                <w:rFonts w:ascii="Times New Roman" w:hAnsi="Times New Roman" w:eastAsia="Times New Roman" w:cs="Times New Roman"/>
                <w:color w:val="000000"/>
                <w:sz w:val="28"/>
                <w:szCs w:val="28"/>
              </w:rPr>
              <w:t xml:space="preserve">.</w:t>
            </w:r>
            <w:r>
              <w:rPr>
                <w:rFonts w:ascii="Times New Roman" w:hAnsi="Times New Roman" w:cs="Times New Roman"/>
                <w:sz w:val="26"/>
                <w:szCs w:val="26"/>
                <w:highlight w:val="none"/>
              </w:rPr>
            </w:r>
            <w:r>
              <w:rPr>
                <w:rFonts w:ascii="Times New Roman" w:hAnsi="Times New Roman" w:cs="Times New Roman"/>
                <w:sz w:val="26"/>
                <w:szCs w:val="26"/>
                <w:highlight w:val="none"/>
              </w:rPr>
            </w:r>
          </w:p>
        </w:tc>
      </w:tr>
      <w:tr>
        <w:tblPrEx/>
        <w:trPr/>
        <w:tc>
          <w:tcPr>
            <w:gridSpan w:val="3"/>
            <w:tcW w:w="6952" w:type="dxa"/>
            <w:vMerge w:val="restart"/>
            <w:textDirection w:val="lrTb"/>
            <w:noWrap w:val="false"/>
          </w:tcPr>
          <w:p>
            <w:pPr>
              <w:ind w:left="0" w:right="0" w:firstLine="0"/>
              <w:spacing w:before="180" w:after="180" w:line="276" w:lineRule="auto"/>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5. Как самостоятельно рассчитать сумму за вывоз мусора в месяц?</w:t>
            </w:r>
            <w:r>
              <w:rPr>
                <w:rFonts w:ascii="Times New Roman" w:hAnsi="Times New Roman" w:cs="Times New Roman"/>
                <w:b/>
                <w:bCs/>
                <w:sz w:val="28"/>
                <w:szCs w:val="28"/>
              </w:rPr>
            </w:r>
            <w:r>
              <w:rPr>
                <w:rFonts w:ascii="Times New Roman" w:hAnsi="Times New Roman" w:cs="Times New Roman"/>
                <w:b/>
                <w:bCs/>
                <w:sz w:val="28"/>
                <w:szCs w:val="28"/>
              </w:rPr>
            </w:r>
          </w:p>
          <w:p>
            <w:pPr>
              <w:rPr>
                <w:rFonts w:ascii="Times New Roman" w:hAnsi="Times New Roman" w:eastAsia="Times New Roman" w:cs="Times New Roman"/>
                <w:b w:val="0"/>
                <w:bCs w:val="0"/>
                <w:sz w:val="28"/>
                <w:szCs w:val="28"/>
              </w:rPr>
            </w:pP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tc>
        <w:tc>
          <w:tcPr>
            <w:gridSpan w:val="2"/>
            <w:tcW w:w="8746" w:type="dxa"/>
            <w:vMerge w:val="restart"/>
            <w:textDirection w:val="lrTb"/>
            <w:noWrap w:val="false"/>
          </w:tcPr>
          <w:p>
            <w:pPr>
              <w:ind w:left="0" w:right="0" w:firstLine="709"/>
              <w:jc w:val="both"/>
              <w:spacing w:line="276" w:lineRule="auto"/>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1f1f1f"/>
                <w:sz w:val="28"/>
                <w:szCs w:val="28"/>
              </w:rPr>
              <w:t xml:space="preserve">Ежемесячная плата граждан </w:t>
            </w:r>
            <w:r>
              <w:rPr>
                <w:rFonts w:ascii="Times New Roman" w:hAnsi="Times New Roman" w:eastAsia="Times New Roman" w:cs="Times New Roman"/>
                <w:b w:val="0"/>
                <w:bCs w:val="0"/>
                <w:color w:val="040c28"/>
                <w:sz w:val="28"/>
                <w:szCs w:val="28"/>
                <w:highlight w:val="none"/>
              </w:rPr>
              <w:t xml:space="preserve">за</w:t>
            </w:r>
            <w:r>
              <w:rPr>
                <w:rFonts w:ascii="Times New Roman" w:hAnsi="Times New Roman" w:eastAsia="Times New Roman" w:cs="Times New Roman"/>
                <w:color w:val="1f1f1f"/>
                <w:sz w:val="28"/>
                <w:szCs w:val="28"/>
              </w:rPr>
              <w:t xml:space="preserve"> обращение с ТКО рассчитывается следующим образом: количество проживающих граждан умножаются на единый тариф на услуги регионального оператора умножаются на норматив накопления твердых коммунальных отходов в месяц.</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tc>
      </w:tr>
      <w:tr>
        <w:tblPrEx/>
        <w:trPr/>
        <w:tc>
          <w:tcPr>
            <w:gridSpan w:val="3"/>
            <w:tcW w:w="6952" w:type="dxa"/>
            <w:vMerge w:val="restart"/>
            <w:textDirection w:val="lrTb"/>
            <w:noWrap w:val="false"/>
          </w:tcPr>
          <w:p>
            <w:pPr>
              <w:ind w:left="0" w:right="0" w:firstLine="0"/>
              <w:spacing w:before="180" w:after="180" w:line="276" w:lineRule="auto"/>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6. Сколько составляет плата за вывоз мусора с человека?</w:t>
            </w:r>
            <w:r>
              <w:rPr>
                <w:rFonts w:ascii="Times New Roman" w:hAnsi="Times New Roman" w:cs="Times New Roman"/>
                <w:b w:val="0"/>
                <w:bCs w:val="0"/>
                <w:sz w:val="28"/>
                <w:szCs w:val="28"/>
              </w:rPr>
            </w:r>
            <w:r>
              <w:rPr>
                <w:rFonts w:ascii="Times New Roman" w:hAnsi="Times New Roman" w:cs="Times New Roman"/>
                <w:b w:val="0"/>
                <w:bCs w:val="0"/>
                <w:sz w:val="28"/>
                <w:szCs w:val="28"/>
              </w:rPr>
            </w:r>
          </w:p>
        </w:tc>
        <w:tc>
          <w:tcPr>
            <w:gridSpan w:val="2"/>
            <w:tcW w:w="8746" w:type="dxa"/>
            <w:vMerge w:val="restart"/>
            <w:textDirection w:val="lrTb"/>
            <w:noWrap w:val="false"/>
          </w:tcPr>
          <w:p>
            <w:pPr>
              <w:ind w:left="0" w:right="0" w:firstLine="0"/>
              <w:jc w:val="both"/>
              <w:spacing w:line="276"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color w:val="1f1f1f"/>
                <w:sz w:val="28"/>
                <w:szCs w:val="28"/>
              </w:rPr>
              <w:t xml:space="preserve">Плата </w:t>
            </w:r>
            <w:r>
              <w:rPr>
                <w:rFonts w:ascii="Times New Roman" w:hAnsi="Times New Roman" w:eastAsia="Times New Roman" w:cs="Times New Roman"/>
                <w:b w:val="0"/>
                <w:bCs w:val="0"/>
                <w:color w:val="040c28"/>
                <w:sz w:val="28"/>
                <w:szCs w:val="28"/>
                <w:highlight w:val="none"/>
              </w:rPr>
              <w:t xml:space="preserve">за</w:t>
            </w:r>
            <w:r>
              <w:rPr>
                <w:rFonts w:ascii="Times New Roman" w:hAnsi="Times New Roman" w:eastAsia="Times New Roman" w:cs="Times New Roman"/>
                <w:color w:val="1f1f1f"/>
                <w:sz w:val="28"/>
                <w:szCs w:val="28"/>
              </w:rPr>
              <w:t xml:space="preserve"> услугу по обращению с ТКО составляет  на сегодняшний день для населения, проживающего в многоквартирных домах в г. Кызыле и пгт. Каа-Хем 101,32 рубля </w:t>
            </w:r>
            <w:r>
              <w:rPr>
                <w:rFonts w:ascii="Times New Roman" w:hAnsi="Times New Roman" w:eastAsia="Times New Roman" w:cs="Times New Roman"/>
                <w:b w:val="0"/>
                <w:bCs w:val="0"/>
                <w:color w:val="040c28"/>
                <w:sz w:val="28"/>
                <w:szCs w:val="28"/>
                <w:highlight w:val="none"/>
              </w:rPr>
              <w:t xml:space="preserve">за</w:t>
            </w:r>
            <w:r>
              <w:rPr>
                <w:rFonts w:ascii="Times New Roman" w:hAnsi="Times New Roman" w:eastAsia="Times New Roman" w:cs="Times New Roman"/>
                <w:color w:val="1f1f1f"/>
                <w:sz w:val="28"/>
                <w:szCs w:val="28"/>
              </w:rPr>
              <w:t xml:space="preserve"> 1 человека в месяц в месяц; </w:t>
            </w:r>
            <w:r>
              <w:rPr>
                <w:rFonts w:ascii="Times New Roman" w:hAnsi="Times New Roman" w:eastAsia="Times New Roman" w:cs="Times New Roman"/>
                <w:color w:val="1f1f1f"/>
                <w:sz w:val="28"/>
                <w:szCs w:val="28"/>
              </w:rPr>
              <w:t xml:space="preserve">для населения, проживающего в многоквартирных домах в г. Ак-Довурака, г. Чадана, г. Шагонара, с. Кызыл-Мажалык, с. Бай-Хаак, с. Сарыг-Сеп и с. Хову-Аксы плата на 1 человека в месяц составляет </w:t>
            </w:r>
            <w:r>
              <w:rPr>
                <w:rFonts w:ascii="Times New Roman" w:hAnsi="Times New Roman" w:eastAsia="Times New Roman" w:cs="Times New Roman"/>
                <w:sz w:val="28"/>
                <w:szCs w:val="28"/>
                <w:highlight w:val="none"/>
              </w:rPr>
              <w:t xml:space="preserve">40,61 рубля. Для населения проживающего в индивидуальных жилых домах на территории аналогичных населенных пунктов размер</w:t>
            </w:r>
            <w:r>
              <w:rPr>
                <w:rFonts w:ascii="Times New Roman" w:hAnsi="Times New Roman" w:eastAsia="Times New Roman" w:cs="Times New Roman"/>
                <w:sz w:val="28"/>
                <w:szCs w:val="28"/>
                <w:highlight w:val="none"/>
              </w:rPr>
              <w:t xml:space="preserve"> платы за обращение с ТКО составляет 96,19 рубля и 56,00 рублей соответственно. Для населения, проживающего в частных домах на территории остальных населенных пунктов, не входящих в перечисленный перечень, размер платы за вывоз ТКО составляет 41,47 рубля.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r>
      <w:tr>
        <w:tblPrEx/>
        <w:trPr/>
        <w:tc>
          <w:tcPr>
            <w:gridSpan w:val="3"/>
            <w:tcW w:w="6952" w:type="dxa"/>
            <w:vMerge w:val="restart"/>
            <w:textDirection w:val="lrTb"/>
            <w:noWrap w:val="false"/>
          </w:tcPr>
          <w:p>
            <w:pPr>
              <w:ind w:left="0" w:right="0" w:firstLine="0"/>
              <w:jc w:val="both"/>
              <w:spacing w:before="300" w:after="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7. Куда обратиться жителями, чтобы получить консультацию по вопросам начислений за вывоз твердых коммунальных отходов?</w:t>
            </w:r>
            <w:r>
              <w:rPr>
                <w:rFonts w:ascii="Times New Roman" w:hAnsi="Times New Roman" w:cs="Times New Roman"/>
                <w:b w:val="0"/>
                <w:bCs w:val="0"/>
                <w:color w:val="000000" w:themeColor="text1"/>
                <w:sz w:val="28"/>
                <w:szCs w:val="28"/>
              </w:rPr>
            </w:r>
            <w:r>
              <w:rPr>
                <w:rFonts w:ascii="Times New Roman" w:hAnsi="Times New Roman" w:cs="Times New Roman"/>
                <w:b w:val="0"/>
                <w:bCs w:val="0"/>
                <w:color w:val="000000" w:themeColor="text1"/>
                <w:sz w:val="28"/>
                <w:szCs w:val="28"/>
              </w:rPr>
            </w:r>
          </w:p>
          <w:p>
            <w:pPr>
              <w:ind w:left="0" w:right="0" w:firstLine="0"/>
              <w:jc w:val="both"/>
              <w:spacing w:before="180" w:after="180" w:line="276" w:lineRule="auto"/>
              <w:rPr>
                <w:rFonts w:ascii="Times New Roman" w:hAnsi="Times New Roman" w:eastAsia="Times New Roman" w:cs="Times New Roman"/>
                <w:b w:val="0"/>
                <w:bCs w:val="0"/>
                <w:color w:val="1f1f1f"/>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r>
            <w:r>
              <w:rPr>
                <w:rFonts w:ascii="Times New Roman" w:hAnsi="Times New Roman" w:eastAsia="Times New Roman" w:cs="Times New Roman"/>
                <w:b w:val="0"/>
                <w:bCs w:val="0"/>
                <w:color w:val="1f1f1f"/>
                <w:sz w:val="28"/>
                <w:szCs w:val="28"/>
              </w:rPr>
            </w:r>
          </w:p>
        </w:tc>
        <w:tc>
          <w:tcPr>
            <w:gridSpan w:val="2"/>
            <w:tcW w:w="8746" w:type="dxa"/>
            <w:vMerge w:val="restart"/>
            <w:textDirection w:val="lrTb"/>
            <w:noWrap w:val="false"/>
          </w:tcPr>
          <w:p>
            <w:pPr>
              <w:contextualSpacing/>
              <w:ind w:left="0" w:right="0" w:firstLine="709"/>
              <w:jc w:val="both"/>
              <w:spacing w:before="300" w:after="0" w:line="276" w:lineRule="auto"/>
              <w:rPr>
                <w:rFonts w:ascii="Times New Roman" w:hAnsi="Times New Roman" w:eastAsia="Times New Roman" w:cs="Times New Roman"/>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sz w:val="28"/>
                <w:szCs w:val="28"/>
                <w:highlight w:val="none"/>
              </w:rPr>
              <w:t xml:space="preserve">По вопросам расчетно-кассового обслуживания, начисления за обращение с ТКО, перерасчетам и задолженности</w:t>
            </w:r>
            <w:r>
              <w:rPr>
                <w:rFonts w:ascii="Times New Roman" w:hAnsi="Times New Roman" w:eastAsia="Times New Roman" w:cs="Times New Roman"/>
                <w:b w:val="0"/>
                <w:bCs w:val="0"/>
                <w:sz w:val="28"/>
                <w:szCs w:val="28"/>
                <w:highlight w:val="none"/>
              </w:rPr>
              <w:t xml:space="preserve"> </w:t>
            </w:r>
            <w:r>
              <w:rPr>
                <w:rFonts w:ascii="Times New Roman" w:hAnsi="Times New Roman" w:eastAsia="Times New Roman" w:cs="Times New Roman"/>
                <w:sz w:val="28"/>
                <w:szCs w:val="28"/>
                <w:highlight w:val="none"/>
              </w:rPr>
              <w:t xml:space="preserve">жители могут обратиться в центр обслуживания клиентов АО «Россети Сибирь Тываэнерго» по адресам: г. Кызыл, ул. Заводская д. 2 «А»; </w:t>
            </w:r>
            <w:r>
              <w:rPr>
                <w:rFonts w:ascii="Times New Roman" w:hAnsi="Times New Roman" w:eastAsia="Times New Roman" w:cs="Times New Roman"/>
                <w:sz w:val="28"/>
                <w:szCs w:val="28"/>
                <w:highlight w:val="none"/>
              </w:rPr>
              <w:t xml:space="preserve">Дзун-Хемчикский район, г. Чадан, ул. Ленина, дом 34</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г. Шагонар, ул. Магистральная, дом 5</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sz w:val="28"/>
                <w:szCs w:val="28"/>
                <w:highlight w:val="none"/>
              </w:rPr>
              <w:t xml:space="preserve">Тандинский кожуун, с Бай-Хаак, ул. Комсомольская, дом 9</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contextualSpacing/>
              <w:ind w:left="0" w:right="0" w:firstLine="709"/>
              <w:jc w:val="both"/>
              <w:spacing w:before="300" w:after="0" w:line="276"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highlight w:val="none"/>
              </w:rPr>
            </w:r>
            <w:r>
              <w:rPr>
                <w:rFonts w:ascii="Times New Roman" w:hAnsi="Times New Roman" w:eastAsia="Times New Roman" w:cs="Times New Roman"/>
                <w:color w:val="000000" w:themeColor="text1"/>
                <w:sz w:val="28"/>
                <w:szCs w:val="28"/>
              </w:rPr>
              <w:t xml:space="preserve">График работы: Ежедневно с 8:00 до 17:00, кроме субботы, воскресенья и праздничных дней. </w:t>
            </w: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contextualSpacing/>
              <w:ind w:left="0" w:right="0" w:firstLine="709"/>
              <w:jc w:val="both"/>
              <w:spacing w:before="300" w:after="0" w:line="276"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При необходимости можно направить обращение на электронную почту АО «Россети Сибирь Тываэнерго»: </w:t>
            </w:r>
            <w:r>
              <w:rPr>
                <w:rFonts w:ascii="Times New Roman" w:hAnsi="Times New Roman" w:eastAsia="Times New Roman" w:cs="Times New Roman"/>
                <w:color w:val="000000" w:themeColor="text1"/>
                <w:sz w:val="28"/>
                <w:szCs w:val="28"/>
                <w:highlight w:val="none"/>
              </w:rPr>
              <w:t xml:space="preserve">sbit@tv.rosseti-sib.ru</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contextualSpacing/>
              <w:ind w:left="0" w:right="0" w:firstLine="709"/>
              <w:jc w:val="both"/>
              <w:spacing w:before="300" w:after="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В АО «Россети Сибирь Тываэнерго» действует «горячая линия» по вопросам начисления за обращение с ТКО 8 (394) 22-9-86-34.</w:t>
            </w:r>
            <w:r/>
            <w:r>
              <w:rPr>
                <w:rFonts w:ascii="Times New Roman" w:hAnsi="Times New Roman" w:eastAsia="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gridSpan w:val="3"/>
            <w:tcW w:w="6952"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t xml:space="preserve">8. Как  и где абоненты смогут производить оплату за обращение с ТКО?</w:t>
            </w:r>
            <w:r>
              <w:rPr>
                <w:rFonts w:ascii="Times New Roman" w:hAnsi="Times New Roman" w:cs="Times New Roman"/>
                <w:sz w:val="28"/>
                <w:szCs w:val="28"/>
              </w:rPr>
            </w:r>
            <w:r>
              <w:rPr>
                <w:rFonts w:ascii="Times New Roman" w:hAnsi="Times New Roman" w:cs="Times New Roman"/>
                <w:sz w:val="28"/>
                <w:szCs w:val="28"/>
              </w:rPr>
            </w:r>
          </w:p>
        </w:tc>
        <w:tc>
          <w:tcPr>
            <w:gridSpan w:val="2"/>
            <w:tcW w:w="8746" w:type="dxa"/>
            <w:textDirection w:val="lrTb"/>
            <w:noWrap w:val="false"/>
          </w:tcPr>
          <w:p>
            <w:pPr>
              <w:ind w:left="0" w:right="0" w:firstLine="709"/>
              <w:jc w:val="both"/>
              <w:spacing w:before="0" w:after="0" w:line="276"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r>
            <w:r>
              <w:rPr>
                <w:rFonts w:ascii="Times New Roman" w:hAnsi="Times New Roman" w:eastAsia="Times New Roman" w:cs="Times New Roman"/>
                <w:sz w:val="28"/>
                <w:szCs w:val="28"/>
                <w:highlight w:val="none"/>
              </w:rPr>
              <w:t xml:space="preserve">Плата за услугу по обращению с ТКО вносится как обычно: ежемесячно до десятого числа месяца, следующего за истекшим расчетным месяцем. </w:t>
            </w:r>
            <w:r>
              <w:rPr>
                <w:rFonts w:ascii="Times New Roman" w:hAnsi="Times New Roman" w:eastAsia="Times New Roman" w:cs="Times New Roman"/>
                <w:color w:val="000000"/>
                <w:sz w:val="28"/>
                <w:szCs w:val="28"/>
              </w:rPr>
              <w:t xml:space="preserve"> Оплачивать ТКО жители Тувы смогут чере</w:t>
            </w:r>
            <w:r>
              <w:rPr>
                <w:rFonts w:ascii="Times New Roman" w:hAnsi="Times New Roman" w:eastAsia="Times New Roman" w:cs="Times New Roman"/>
                <w:color w:val="000000"/>
                <w:sz w:val="28"/>
                <w:szCs w:val="28"/>
              </w:rPr>
              <w:t xml:space="preserve">з кассы в офисах АО «Россети Сибирь Тываэнерго» и удобные онлайн-сервисы компании – личный кабинет на сайте, мобильное приложение «Сбербанк Онлайн» и других банков, где рассчитываться за коммунальные услуги можно без комиссии. </w:t>
            </w:r>
            <w:r>
              <w:rPr>
                <w:rFonts w:ascii="Times New Roman" w:hAnsi="Times New Roman" w:eastAsia="Times New Roman" w:cs="Times New Roman"/>
                <w:color w:val="000000"/>
                <w:sz w:val="28"/>
                <w:szCs w:val="28"/>
                <w:highlight w:val="white"/>
              </w:rPr>
              <w:t xml:space="preserve">Также, можно произвести оплату в </w:t>
            </w:r>
            <w:r>
              <w:rPr>
                <w:rFonts w:ascii="Times New Roman" w:hAnsi="Times New Roman" w:eastAsia="Times New Roman" w:cs="Times New Roman"/>
                <w:color w:val="000000"/>
                <w:sz w:val="28"/>
                <w:szCs w:val="28"/>
                <w:highlight w:val="white"/>
              </w:rPr>
              <w:t xml:space="preserve">отделениях Почты России, </w:t>
            </w:r>
            <w:r>
              <w:rPr>
                <w:rFonts w:ascii="Times New Roman" w:hAnsi="Times New Roman" w:eastAsia="Times New Roman" w:cs="Times New Roman"/>
                <w:color w:val="000000"/>
                <w:sz w:val="28"/>
                <w:szCs w:val="28"/>
                <w:highlight w:val="white"/>
              </w:rPr>
              <w:t xml:space="preserve">в любом отделении банка, в том числе банкоматах и устройствах самообслуживания банко</w:t>
            </w:r>
            <w:r>
              <w:rPr>
                <w:rFonts w:ascii="Times New Roman" w:hAnsi="Times New Roman" w:eastAsia="Times New Roman" w:cs="Times New Roman"/>
                <w:color w:val="000000"/>
                <w:sz w:val="28"/>
                <w:szCs w:val="28"/>
                <w:highlight w:val="white"/>
              </w:rPr>
              <w:t xml:space="preserve">в</w:t>
            </w:r>
            <w:r>
              <w:rPr>
                <w:rFonts w:ascii="Times New Roman" w:hAnsi="Times New Roman" w:eastAsia="Times New Roman" w:cs="Times New Roman"/>
                <w:color w:val="000000"/>
                <w:sz w:val="28"/>
                <w:szCs w:val="28"/>
                <w:highlight w:val="none"/>
              </w:rPr>
              <w:t xml:space="preserve">.</w:t>
            </w:r>
            <w:r>
              <w:rPr>
                <w:rFonts w:ascii="Times New Roman" w:hAnsi="Times New Roman" w:eastAsia="Times New Roman" w:cs="Times New Roman"/>
                <w:color w:val="000000"/>
                <w:sz w:val="28"/>
                <w:szCs w:val="28"/>
                <w:highlight w:val="none"/>
              </w:rPr>
            </w:r>
          </w:p>
          <w:p>
            <w:pPr>
              <w:ind w:left="0" w:right="0" w:firstLine="709"/>
              <w:jc w:val="both"/>
              <w:spacing w:before="0" w:after="0" w:line="276"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t xml:space="preserve">Адреса пунктов приема платежей АО «Россети Сибирь Тываэнерго»:</w:t>
            </w:r>
            <w:r>
              <w:rPr>
                <w:rFonts w:ascii="Times New Roman" w:hAnsi="Times New Roman" w:eastAsia="Times New Roman" w:cs="Times New Roman"/>
                <w:color w:val="000000"/>
                <w:sz w:val="28"/>
                <w:szCs w:val="28"/>
                <w:highlight w:val="none"/>
              </w:rPr>
            </w:r>
            <w:r>
              <w:rPr>
                <w:b/>
                <w:bCs/>
                <w:highlight w:val="none"/>
              </w:rPr>
            </w:r>
            <w:r>
              <w:rPr>
                <w:b/>
                <w:bCs/>
                <w:highlight w:val="none"/>
              </w:rPr>
            </w:r>
            <w:r>
              <w:rPr>
                <w:rFonts w:ascii="Times New Roman" w:hAnsi="Times New Roman" w:eastAsia="Times New Roman" w:cs="Times New Roman"/>
                <w:color w:val="000000"/>
                <w:sz w:val="28"/>
                <w:szCs w:val="28"/>
                <w:highlight w:val="none"/>
              </w:rPr>
            </w:r>
          </w:p>
          <w:tbl>
            <w:tblPr>
              <w:tblStyle w:val="853"/>
              <w:tblW w:w="0" w:type="auto"/>
              <w:tblLayout w:type="fixed"/>
              <w:tblLook w:val="04A0" w:firstRow="1" w:lastRow="0" w:firstColumn="1" w:lastColumn="0" w:noHBand="0" w:noVBand="1"/>
            </w:tblPr>
            <w:tblGrid>
              <w:gridCol w:w="3852"/>
              <w:gridCol w:w="4789"/>
              <w:gridCol w:w="57"/>
            </w:tblGrid>
            <w:tr>
              <w:tblPrEx/>
              <w:trPr/>
              <w:tc>
                <w:tcPr>
                  <w:tcW w:w="3852" w:type="dxa"/>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b/>
                      <w:color w:val="000000"/>
                      <w:sz w:val="24"/>
                      <w:szCs w:val="24"/>
                    </w:rPr>
                    <w:t xml:space="preserve">График работы</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center"/>
                    <w:spacing w:before="0" w:after="0" w:line="57" w:lineRule="atLeast"/>
                    <w:rPr>
                      <w:rFonts w:ascii="Times New Roman" w:hAnsi="Times New Roman" w:cs="Times New Roman"/>
                      <w:sz w:val="24"/>
                      <w:szCs w:val="24"/>
                    </w:rPr>
                  </w:pPr>
                  <w:r>
                    <w:rPr>
                      <w:rFonts w:ascii="Times New Roman" w:hAnsi="Times New Roman" w:eastAsia="Times New Roman" w:cs="Times New Roman"/>
                      <w:b/>
                      <w:color w:val="000000"/>
                      <w:sz w:val="24"/>
                      <w:szCs w:val="24"/>
                    </w:rPr>
                    <w:t xml:space="preserve">Адрес</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rHeight w:val="593"/>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Пн.-Пт. с 09.00 16.30 перерыв с 13.00-14.00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Шагонар ул. Октябрьская 1  Рсхб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Пн.-Пт. с 09.00-16.30 перерыв с 13.00-14.00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Ак-Довурак ул. Центральная, д.13   Рсхб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rHeight w:val="573"/>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Туран ул. Щетинкина,  д.49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both"/>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Самагалтай, ул. Амбын-Ноян, д.1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Пн.-Пт. с 09.00-17.15 перерыв с 13.00-14.00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Хандагайты ул. Почтовая, д.18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09.00-18.00 перерыв с 13.00-14.00  Пт с 09.00-13.00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Эрзин, ул. Комсомольская, д.5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Бай-Хаак ул. Комсомольская, д.9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Суг-Аксы, ул. Титова, д.4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09.00-18.00 перерыв с 12.00-13.00  Пт. с 09.00-13.00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Сарыг-Сеп ул. Енисейская, д.143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Чадан, ул. Ленина, д.42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Пн.-Пт. с 09.00-17.15 перерыв с 12.00-13.00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Тээли ул. Гагарина, д. 29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Чаа-Холь, ул. Ленина, д.8в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Пн.-Чт. с 08.00-17.00 перерыв с 12.00-13.00  Пт с 08.00-12.00                                         </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с. Хову-Аксы, ул. Первомайская, д.13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b w:val="0"/>
                      <w:bCs w:val="0"/>
                      <w:sz w:val="24"/>
                      <w:szCs w:val="24"/>
                    </w:rPr>
                  </w:pPr>
                  <w:r>
                    <w:rPr>
                      <w:rFonts w:ascii="Times New Roman" w:hAnsi="Times New Roman" w:eastAsia="Times New Roman" w:cs="Times New Roman"/>
                      <w:b w:val="0"/>
                      <w:bCs w:val="0"/>
                      <w:color w:val="000000"/>
                      <w:sz w:val="24"/>
                      <w:szCs w:val="24"/>
                    </w:rPr>
                    <w:t xml:space="preserve">Пн.-Пт. с </w:t>
                  </w:r>
                  <w:r>
                    <w:rPr>
                      <w:rFonts w:ascii="Times New Roman" w:hAnsi="Times New Roman" w:eastAsia="Times New Roman" w:cs="Times New Roman"/>
                      <w:b w:val="0"/>
                      <w:bCs w:val="0"/>
                      <w:color w:val="000000"/>
                      <w:sz w:val="24"/>
                      <w:szCs w:val="24"/>
                    </w:rPr>
                    <w:t xml:space="preserve">08.00-17.00 без перерыва  </w:t>
                  </w:r>
                  <w:r>
                    <w:rPr>
                      <w:rFonts w:ascii="Times New Roman" w:hAnsi="Times New Roman" w:eastAsia="Times New Roman" w:cs="Times New Roman"/>
                      <w:b w:val="0"/>
                      <w:bCs w:val="0"/>
                      <w:color w:val="000000"/>
                      <w:sz w:val="24"/>
                      <w:szCs w:val="24"/>
                    </w:rPr>
                    <w:t xml:space="preserve">   Сб., Вс-выходной</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tc>
              <w:tc>
                <w:tcPr>
                  <w:tcW w:w="4789" w:type="dxa"/>
                  <w:vMerge w:val="restart"/>
                  <w:textDirection w:val="lrTb"/>
                  <w:noWrap w:val="false"/>
                </w:tcPr>
                <w:p>
                  <w:pPr>
                    <w:jc w:val="left"/>
                    <w:rPr>
                      <w:rFonts w:ascii="Times New Roman" w:hAnsi="Times New Roman" w:cs="Times New Roman"/>
                      <w:sz w:val="24"/>
                      <w:szCs w:val="24"/>
                    </w:rPr>
                  </w:pPr>
                  <w:r>
                    <w:rPr>
                      <w:rFonts w:ascii="Times New Roman" w:hAnsi="Times New Roman" w:eastAsia="Times New Roman" w:cs="Times New Roman"/>
                      <w:sz w:val="24"/>
                      <w:szCs w:val="24"/>
                    </w:rPr>
                    <w:t xml:space="preserve">г</w:t>
                  </w:r>
                  <w:r>
                    <w:rPr>
                      <w:rFonts w:ascii="Times New Roman" w:hAnsi="Times New Roman" w:eastAsia="Times New Roman" w:cs="Times New Roman"/>
                      <w:color w:val="000000"/>
                      <w:sz w:val="24"/>
                      <w:szCs w:val="24"/>
                    </w:rPr>
                    <w:t xml:space="preserve">. Кызыл, ул. ул. Заводская, д.2А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b w:val="0"/>
                      <w:bCs w:val="0"/>
                      <w:sz w:val="24"/>
                      <w:szCs w:val="24"/>
                    </w:rPr>
                  </w:pPr>
                  <w:r>
                    <w:rPr>
                      <w:rFonts w:ascii="Times New Roman" w:hAnsi="Times New Roman" w:eastAsia="Times New Roman" w:cs="Times New Roman"/>
                      <w:b w:val="0"/>
                      <w:bCs w:val="0"/>
                      <w:color w:val="000000"/>
                      <w:sz w:val="24"/>
                      <w:szCs w:val="24"/>
                    </w:rPr>
                    <w:t xml:space="preserve">Пн.-Чт. с</w:t>
                  </w:r>
                  <w:r>
                    <w:rPr>
                      <w:rFonts w:ascii="Times New Roman" w:hAnsi="Times New Roman" w:eastAsia="Times New Roman" w:cs="Times New Roman"/>
                      <w:b w:val="0"/>
                      <w:bCs w:val="0"/>
                      <w:color w:val="000000"/>
                      <w:sz w:val="24"/>
                      <w:szCs w:val="24"/>
                    </w:rPr>
                    <w:t xml:space="preserve"> 08.00-17.00</w:t>
                  </w:r>
                  <w:r>
                    <w:rPr>
                      <w:rFonts w:ascii="Times New Roman" w:hAnsi="Times New Roman" w:eastAsia="Times New Roman" w:cs="Times New Roman"/>
                      <w:b w:val="0"/>
                      <w:bCs w:val="0"/>
                      <w:color w:val="000000"/>
                      <w:sz w:val="24"/>
                      <w:szCs w:val="24"/>
                    </w:rPr>
                    <w:t xml:space="preserve"> перерыв с 12.00-13.00  Пт с 08.00-12.00         Сб.Вс-выходной</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Кызыл, ул. ул. Колхозная, д.2А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b w:val="0"/>
                      <w:bCs w:val="0"/>
                      <w:sz w:val="24"/>
                      <w:szCs w:val="24"/>
                    </w:rPr>
                  </w:pPr>
                  <w:r>
                    <w:rPr>
                      <w:rFonts w:ascii="Times New Roman" w:hAnsi="Times New Roman" w:eastAsia="Times New Roman" w:cs="Times New Roman"/>
                      <w:b w:val="0"/>
                      <w:bCs w:val="0"/>
                      <w:color w:val="000000"/>
                      <w:sz w:val="24"/>
                      <w:szCs w:val="24"/>
                    </w:rPr>
                    <w:t xml:space="preserve">Пн.-Пт. с </w:t>
                  </w:r>
                  <w:r>
                    <w:rPr>
                      <w:rFonts w:ascii="Times New Roman" w:hAnsi="Times New Roman" w:eastAsia="Times New Roman" w:cs="Times New Roman"/>
                      <w:b w:val="0"/>
                      <w:bCs w:val="0"/>
                      <w:color w:val="000000"/>
                      <w:sz w:val="24"/>
                      <w:szCs w:val="24"/>
                    </w:rPr>
                    <w:t xml:space="preserve">08.00-17.00</w:t>
                  </w:r>
                  <w:r>
                    <w:rPr>
                      <w:rFonts w:ascii="Times New Roman" w:hAnsi="Times New Roman" w:eastAsia="Times New Roman" w:cs="Times New Roman"/>
                      <w:b w:val="0"/>
                      <w:bCs w:val="0"/>
                      <w:color w:val="000000"/>
                      <w:sz w:val="24"/>
                      <w:szCs w:val="24"/>
                    </w:rPr>
                    <w:t xml:space="preserve"> перерыв 12.00-13.00    Сб.- 09.00-13.00, Вс.-выходной</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Кызыл, ул. ул. О. Лопсанчапа, д.5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r>
              <w:tblPrEx/>
              <w:trPr/>
              <w:tc>
                <w:tcPr>
                  <w:tcW w:w="3852" w:type="dxa"/>
                  <w:vMerge w:val="restart"/>
                  <w:textDirection w:val="lrTb"/>
                  <w:noWrap w:val="false"/>
                </w:tcPr>
                <w:p>
                  <w:pPr>
                    <w:jc w:val="left"/>
                    <w:spacing w:before="0" w:after="0" w:line="57" w:lineRule="atLeast"/>
                    <w:rPr>
                      <w:rFonts w:ascii="Times New Roman" w:hAnsi="Times New Roman" w:cs="Times New Roman"/>
                      <w:b w:val="0"/>
                      <w:bCs w:val="0"/>
                      <w:sz w:val="24"/>
                      <w:szCs w:val="24"/>
                    </w:rPr>
                  </w:pPr>
                  <w:r>
                    <w:rPr>
                      <w:rFonts w:ascii="Times New Roman" w:hAnsi="Times New Roman" w:eastAsia="Times New Roman" w:cs="Times New Roman"/>
                      <w:b w:val="0"/>
                      <w:bCs w:val="0"/>
                      <w:color w:val="000000"/>
                      <w:sz w:val="24"/>
                      <w:szCs w:val="24"/>
                    </w:rPr>
                    <w:t xml:space="preserve">Пн.-Пт. с </w:t>
                  </w:r>
                  <w:r>
                    <w:rPr>
                      <w:rFonts w:ascii="Times New Roman" w:hAnsi="Times New Roman" w:eastAsia="Times New Roman" w:cs="Times New Roman"/>
                      <w:b w:val="0"/>
                      <w:bCs w:val="0"/>
                      <w:color w:val="000000"/>
                      <w:sz w:val="24"/>
                      <w:szCs w:val="24"/>
                    </w:rPr>
                    <w:t xml:space="preserve">08.00-18.00</w:t>
                  </w:r>
                  <w:r>
                    <w:rPr>
                      <w:rFonts w:ascii="Times New Roman" w:hAnsi="Times New Roman" w:eastAsia="Times New Roman" w:cs="Times New Roman"/>
                      <w:b w:val="0"/>
                      <w:bCs w:val="0"/>
                      <w:color w:val="000000"/>
                      <w:sz w:val="24"/>
                      <w:szCs w:val="24"/>
                    </w:rPr>
                    <w:t xml:space="preserve"> без перерыва           Сб.- 09.00-15.00 , Вс.- выходной</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tc>
              <w:tc>
                <w:tcPr>
                  <w:tcW w:w="4789" w:type="dxa"/>
                  <w:vMerge w:val="restart"/>
                  <w:textDirection w:val="lrTb"/>
                  <w:noWrap w:val="false"/>
                </w:tcPr>
                <w:p>
                  <w:pPr>
                    <w:jc w:val="left"/>
                    <w:spacing w:before="0" w:after="0" w:line="57" w:lineRule="atLeast"/>
                    <w:rPr>
                      <w:rFonts w:ascii="Times New Roman" w:hAnsi="Times New Roman" w:cs="Times New Roman"/>
                      <w:sz w:val="24"/>
                      <w:szCs w:val="24"/>
                    </w:rPr>
                  </w:pPr>
                  <w:r>
                    <w:rPr>
                      <w:rFonts w:ascii="Times New Roman" w:hAnsi="Times New Roman" w:eastAsia="Times New Roman" w:cs="Times New Roman"/>
                      <w:color w:val="000000"/>
                      <w:sz w:val="24"/>
                      <w:szCs w:val="24"/>
                    </w:rPr>
                    <w:t xml:space="preserve">г. Кызыл, ул. ул. Кочетова, д.53                                    </w:t>
                  </w:r>
                  <w:r>
                    <w:rPr>
                      <w:rFonts w:ascii="Times New Roman" w:hAnsi="Times New Roman" w:eastAsia="Times New Roman" w:cs="Times New Roman"/>
                      <w:sz w:val="24"/>
                      <w:szCs w:val="24"/>
                    </w:rPr>
                  </w:r>
                </w:p>
              </w:tc>
              <w:tc>
                <w:tcPr>
                  <w:tcBorders>
                    <w:top w:val="none" w:color="000000" w:sz="4" w:space="0"/>
                    <w:left w:val="none" w:color="000000" w:sz="4" w:space="0"/>
                    <w:bottom w:val="none" w:color="000000" w:sz="4" w:space="0"/>
                    <w:right w:val="none" w:color="000000" w:sz="4" w:space="0"/>
                  </w:tcBorders>
                  <w:tcMar>
                    <w:left w:w="15" w:type="dxa"/>
                    <w:top w:w="15" w:type="dxa"/>
                    <w:right w:w="15" w:type="dxa"/>
                    <w:bottom w:w="0" w:type="dxa"/>
                  </w:tcMar>
                  <w:tcW w:w="57" w:type="dxa"/>
                  <w:vAlign w:val="bottom"/>
                  <w:textDirection w:val="lrTb"/>
                  <w:noWrap/>
                </w:tcPr>
                <w:p>
                  <w:pPr>
                    <w:spacing w:before="0" w:after="0" w:line="57" w:lineRule="atLeast"/>
                  </w:pPr>
                  <w:r/>
                  <w:r/>
                  <w:r/>
                  <w:r/>
                </w:p>
              </w:tc>
            </w:tr>
          </w:tbl>
          <w:p>
            <w:pPr>
              <w:ind w:left="0" w:right="0" w:firstLine="709"/>
              <w:jc w:val="both"/>
              <w:spacing w:before="0" w:after="0" w:line="276" w:lineRule="auto"/>
              <w:rPr>
                <w:highlight w:val="none"/>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0" w:right="0" w:firstLine="709"/>
              <w:jc w:val="both"/>
              <w:spacing w:before="0" w:after="0" w:line="276" w:lineRule="auto"/>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tc>
      </w:tr>
      <w:tr>
        <w:tblPrEx/>
        <w:trPr/>
        <w:tc>
          <w:tcPr>
            <w:gridSpan w:val="3"/>
            <w:tcW w:w="6953" w:type="dxa"/>
            <w:vMerge w:val="restart"/>
            <w:textDirection w:val="lrTb"/>
            <w:noWrap w:val="false"/>
          </w:tcPr>
          <w:p>
            <w:pPr>
              <w:rPr>
                <w:b w:val="0"/>
                <w:bCs w:val="0"/>
              </w:rPr>
            </w:pPr>
            <w:r>
              <w:rPr>
                <w:rFonts w:ascii="Times New Roman" w:hAnsi="Times New Roman" w:eastAsia="Times New Roman" w:cs="Times New Roman"/>
                <w:b w:val="0"/>
                <w:bCs w:val="0"/>
                <w:color w:val="1f1f1f"/>
                <w:sz w:val="28"/>
                <w:szCs w:val="28"/>
              </w:rPr>
              <w:t xml:space="preserve">9. Как оплатить обращение с ТКО через приложение Сбербанк Онлайн?</w:t>
            </w:r>
            <w:r>
              <w:rPr>
                <w:b w:val="0"/>
                <w:bCs w:val="0"/>
              </w:rPr>
            </w:r>
            <w:r>
              <w:rPr>
                <w:b w:val="0"/>
                <w:bCs w:val="0"/>
              </w:rPr>
            </w:r>
          </w:p>
        </w:tc>
        <w:tc>
          <w:tcPr>
            <w:gridSpan w:val="2"/>
            <w:tcW w:w="8848" w:type="dxa"/>
            <w:vMerge w:val="restart"/>
            <w:textDirection w:val="lrTb"/>
            <w:noWrap w:val="false"/>
          </w:tcPr>
          <w:p>
            <w:pPr>
              <w:ind w:left="0" w:right="0" w:firstLine="0"/>
              <w:jc w:val="both"/>
              <w:spacing w:line="276" w:lineRule="auto"/>
              <w:rPr>
                <w:rFonts w:ascii="Times New Roman" w:hAnsi="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     Нужно </w:t>
            </w:r>
            <w:r>
              <w:rPr>
                <w:rFonts w:ascii="Times New Roman" w:hAnsi="Times New Roman" w:eastAsia="Times New Roman" w:cs="Times New Roman"/>
                <w:b w:val="0"/>
                <w:bCs w:val="0"/>
                <w:color w:val="000000" w:themeColor="text1"/>
                <w:sz w:val="28"/>
                <w:szCs w:val="28"/>
                <w:highlight w:val="none"/>
              </w:rPr>
              <w:t xml:space="preserve">войти в личный кабинет, зайти в раздел «Платежи» и выбрать «Дом» — «Твёрдые отходы».</w:t>
            </w:r>
            <w:r>
              <w:rPr>
                <w:rFonts w:ascii="Times New Roman" w:hAnsi="Times New Roman" w:eastAsia="Times New Roman" w:cs="Times New Roman"/>
                <w:b w:val="0"/>
                <w:bCs w:val="0"/>
                <w:color w:val="000000" w:themeColor="text1"/>
                <w:sz w:val="28"/>
                <w:szCs w:val="28"/>
                <w:highlight w:val="none"/>
              </w:rPr>
              <w:t xml:space="preserve"> Ввести лицевой счёт</w:t>
            </w:r>
            <w:r>
              <w:rPr>
                <w:rFonts w:ascii="Times New Roman" w:hAnsi="Times New Roman" w:cs="Times New Roman"/>
                <w:b w:val="0"/>
                <w:bCs w:val="0"/>
                <w:color w:val="000000" w:themeColor="text1"/>
                <w:sz w:val="28"/>
                <w:szCs w:val="28"/>
              </w:rPr>
              <w:t xml:space="preserve">, </w:t>
            </w:r>
            <w:r>
              <w:rPr>
                <w:rFonts w:ascii="Times New Roman" w:hAnsi="Times New Roman" w:eastAsia="Times New Roman" w:cs="Times New Roman"/>
                <w:color w:val="1f1f1f"/>
                <w:sz w:val="28"/>
                <w:szCs w:val="28"/>
              </w:rPr>
              <w:t xml:space="preserve">проверить сумму задолженности и оплатите её с помощью банковской карты</w:t>
            </w:r>
            <w:r>
              <w:rPr>
                <w:rFonts w:ascii="Times New Roman" w:hAnsi="Times New Roman" w:cs="Times New Roman"/>
                <w:b w:val="0"/>
                <w:bCs w:val="0"/>
                <w:color w:val="000000" w:themeColor="text1"/>
                <w:sz w:val="28"/>
                <w:szCs w:val="28"/>
              </w:rPr>
              <w:t xml:space="preserve">.</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tc>
      </w:tr>
      <w:tr>
        <w:tblPrEx/>
        <w:trPr/>
        <w:tc>
          <w:tcPr>
            <w:gridSpan w:val="3"/>
            <w:tcW w:w="6953"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t xml:space="preserve">10. Что делать со старыми начислениями за вывоз мусора, платить или нет?</w:t>
            </w:r>
            <w:r>
              <w:rPr>
                <w:rFonts w:ascii="Times New Roman" w:hAnsi="Times New Roman" w:cs="Times New Roman"/>
                <w:sz w:val="28"/>
                <w:szCs w:val="28"/>
              </w:rPr>
            </w:r>
            <w:r>
              <w:rPr>
                <w:rFonts w:ascii="Times New Roman" w:hAnsi="Times New Roman" w:cs="Times New Roman"/>
                <w:sz w:val="28"/>
                <w:szCs w:val="28"/>
              </w:rPr>
            </w:r>
          </w:p>
        </w:tc>
        <w:tc>
          <w:tcPr>
            <w:gridSpan w:val="2"/>
            <w:tcW w:w="8894" w:type="dxa"/>
            <w:textDirection w:val="lrTb"/>
            <w:noWrap w:val="false"/>
          </w:tcPr>
          <w:p>
            <w:pPr>
              <w:spacing w:line="276" w:lineRule="auto"/>
              <w:rPr>
                <w:rFonts w:ascii="Times New Roman" w:hAnsi="Times New Roman" w:cs="Times New Roman"/>
                <w:sz w:val="28"/>
                <w:szCs w:val="28"/>
              </w:rPr>
            </w:pPr>
            <w:r>
              <w:rPr>
                <w:rFonts w:ascii="Times New Roman" w:hAnsi="Times New Roman" w:eastAsia="Times New Roman" w:cs="Times New Roman"/>
                <w:sz w:val="28"/>
                <w:szCs w:val="28"/>
              </w:rPr>
              <w:t xml:space="preserve">       Данные по «старым долгам» переданы </w:t>
            </w:r>
            <w:r>
              <w:rPr>
                <w:rFonts w:ascii="Times New Roman" w:hAnsi="Times New Roman" w:eastAsia="Times New Roman" w:cs="Times New Roman"/>
                <w:sz w:val="28"/>
                <w:szCs w:val="28"/>
              </w:rPr>
              <w:t xml:space="preserve">ГУП «ТСП»</w:t>
            </w:r>
            <w:r>
              <w:rPr>
                <w:rFonts w:ascii="Times New Roman" w:hAnsi="Times New Roman" w:eastAsia="Times New Roman" w:cs="Times New Roman"/>
                <w:sz w:val="28"/>
                <w:szCs w:val="28"/>
              </w:rPr>
              <w:t xml:space="preserve"> для учет</w:t>
            </w:r>
            <w:r>
              <w:rPr>
                <w:rFonts w:ascii="Times New Roman" w:hAnsi="Times New Roman" w:eastAsia="Times New Roman" w:cs="Times New Roman"/>
                <w:sz w:val="28"/>
                <w:szCs w:val="28"/>
              </w:rPr>
              <w:t xml:space="preserve">а в АО «Россети Сибирь Тываэнерго». Поэтому, их необходимо оплатить, также, как и новое начисление. </w:t>
            </w:r>
            <w:r>
              <w:rPr>
                <w:rFonts w:ascii="Times New Roman" w:hAnsi="Times New Roman" w:cs="Times New Roman"/>
                <w:sz w:val="28"/>
                <w:szCs w:val="28"/>
              </w:rPr>
            </w:r>
          </w:p>
        </w:tc>
      </w:tr>
      <w:tr>
        <w:tblPrEx/>
        <w:trPr>
          <w:trHeight w:val="3827"/>
        </w:trPr>
        <w:tc>
          <w:tcPr>
            <w:gridSpan w:val="3"/>
            <w:tcW w:w="6953" w:type="dxa"/>
            <w:vMerge w:val="restart"/>
            <w:textDirection w:val="lrTb"/>
            <w:noWrap w:val="false"/>
          </w:tcPr>
          <w:p>
            <w:pPr>
              <w:ind w:left="0" w:right="0" w:firstLine="0"/>
              <w:spacing w:line="276" w:lineRule="auto"/>
              <w:rPr>
                <w:rFonts w:ascii="Times New Roman" w:hAnsi="Times New Roman" w:cs="Times New Roman"/>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11. </w:t>
            </w:r>
            <w:r>
              <w:rPr>
                <w:rFonts w:ascii="Times New Roman" w:hAnsi="Times New Roman" w:eastAsia="Times New Roman" w:cs="Times New Roman"/>
                <w:b w:val="0"/>
                <w:bCs w:val="0"/>
                <w:color w:val="000000" w:themeColor="text1"/>
                <w:sz w:val="28"/>
                <w:szCs w:val="28"/>
              </w:rPr>
              <w:t xml:space="preserve">Что будет, если не платить за оказание коммунальной услуги по обращения с ТКО?</w:t>
            </w:r>
            <w:r>
              <w:rPr>
                <w:rFonts w:ascii="Times New Roman" w:hAnsi="Times New Roman" w:cs="Times New Roman"/>
                <w:sz w:val="28"/>
                <w:szCs w:val="28"/>
              </w:rPr>
            </w:r>
            <w:r>
              <w:rPr>
                <w:rFonts w:ascii="Times New Roman" w:hAnsi="Times New Roman" w:cs="Times New Roman"/>
                <w:sz w:val="28"/>
                <w:szCs w:val="28"/>
              </w:rPr>
            </w:r>
          </w:p>
        </w:tc>
        <w:tc>
          <w:tcPr>
            <w:gridSpan w:val="2"/>
            <w:tcW w:w="8894" w:type="dxa"/>
            <w:vMerge w:val="restart"/>
            <w:textDirection w:val="lrTb"/>
            <w:noWrap w:val="false"/>
          </w:tcPr>
          <w:p>
            <w:pPr>
              <w:ind w:left="0" w:right="0" w:firstLine="0"/>
              <w:jc w:val="both"/>
              <w:spacing w:before="0" w:after="336" w:line="276" w:lineRule="auto"/>
              <w:rPr>
                <w:rFonts w:ascii="Times New Roman" w:hAnsi="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white"/>
              </w:rPr>
            </w:r>
            <w:r>
              <w:rPr>
                <w:rFonts w:ascii="Times New Roman" w:hAnsi="Times New Roman" w:eastAsia="Times New Roman" w:cs="Times New Roman"/>
                <w:color w:val="000000" w:themeColor="text1"/>
                <w:sz w:val="28"/>
                <w:szCs w:val="28"/>
              </w:rPr>
              <w:t xml:space="preserve">     За неоплату или несвоевременную оплату коммунальных услуг предусмотрено начисление пени.</w:t>
            </w:r>
            <w:r>
              <w:rPr>
                <w:rFonts w:ascii="Times New Roman" w:hAnsi="Times New Roman" w:eastAsia="Times New Roman" w:cs="Times New Roman"/>
                <w:color w:val="000000"/>
                <w:sz w:val="28"/>
                <w:szCs w:val="28"/>
                <w:highlight w:val="none"/>
              </w:rPr>
              <w:t xml:space="preserve"> </w:t>
            </w:r>
            <w:r>
              <w:rPr>
                <w:rFonts w:ascii="Times New Roman" w:hAnsi="Times New Roman" w:eastAsia="Times New Roman" w:cs="Times New Roman"/>
                <w:color w:val="000000"/>
                <w:sz w:val="28"/>
                <w:szCs w:val="28"/>
                <w:highlight w:val="white"/>
              </w:rPr>
              <w:t xml:space="preserve">В случае, если потребитель не оплачивае</w:t>
            </w:r>
            <w:r>
              <w:rPr>
                <w:rFonts w:ascii="Times New Roman" w:hAnsi="Times New Roman" w:eastAsia="Times New Roman" w:cs="Times New Roman"/>
                <w:color w:val="000000"/>
                <w:sz w:val="28"/>
                <w:szCs w:val="28"/>
                <w:highlight w:val="white"/>
              </w:rPr>
              <w:t xml:space="preserve">т услугу по обращению с ТКО, взыскатель направляет исковое заявление в суд о взыскании задолженности.</w:t>
            </w:r>
            <w:r>
              <w:rPr>
                <w:rFonts w:ascii="Times New Roman" w:hAnsi="Times New Roman" w:eastAsia="Times New Roman" w:cs="Times New Roman"/>
                <w:color w:val="000000"/>
                <w:sz w:val="28"/>
                <w:szCs w:val="28"/>
                <w:highlight w:val="white"/>
              </w:rPr>
              <w:t xml:space="preserve"> В этом случае к сумме долга дополнительно придется оплатить госпошлину и исполнительный сбор, а сама задолженность может быть списана со счета, к которому привязана банковская карта. В случае, если ср</w:t>
            </w:r>
            <w:r>
              <w:rPr>
                <w:rFonts w:ascii="Times New Roman" w:hAnsi="Times New Roman" w:eastAsia="Times New Roman" w:cs="Times New Roman"/>
                <w:color w:val="000000"/>
                <w:sz w:val="28"/>
                <w:szCs w:val="28"/>
                <w:highlight w:val="white"/>
              </w:rPr>
              <w:t xml:space="preserve">едств на погашение долга недостаточно, то имущество должника может быть описано и выставлено на торги</w:t>
            </w:r>
            <w:r>
              <w:rPr>
                <w:rFonts w:ascii="PT Sans" w:hAnsi="PT Sans" w:eastAsia="PT Sans" w:cs="PT Sans"/>
                <w:color w:val="000000" w:themeColor="text1"/>
                <w:sz w:val="28"/>
                <w:szCs w:val="28"/>
              </w:rPr>
              <w:t xml:space="preserve">. </w:t>
            </w:r>
            <w:r>
              <w:rPr>
                <w:rFonts w:ascii="Times New Roman" w:hAnsi="Times New Roman" w:eastAsia="Times New Roman" w:cs="Times New Roman"/>
                <w:color w:val="000000" w:themeColor="text1"/>
                <w:sz w:val="28"/>
                <w:szCs w:val="28"/>
              </w:rPr>
              <w:t xml:space="preserve">Должнику также, может быть ограничен выезд за границу.</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tc>
      </w:tr>
      <w:tr>
        <w:tblPrEx/>
        <w:trPr>
          <w:trHeight w:val="425"/>
        </w:trPr>
        <w:tc>
          <w:tcPr>
            <w:gridSpan w:val="3"/>
            <w:tcW w:w="6953" w:type="dxa"/>
            <w:vMerge w:val="restart"/>
            <w:textDirection w:val="lrTb"/>
            <w:noWrap w:val="false"/>
          </w:tcPr>
          <w:p>
            <w:pPr>
              <w:pStyle w:val="676"/>
              <w:ind w:left="0" w:right="0" w:firstLine="0"/>
              <w:spacing w:line="276" w:lineRule="auto"/>
              <w:rPr>
                <w:rFonts w:ascii="Times New Roman" w:hAnsi="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12. В квартире никто не прописан, нужно ли платить за мусор?                                                                              </w:t>
            </w:r>
            <w:r>
              <w:rPr>
                <w:rFonts w:ascii="Times New Roman" w:hAnsi="Times New Roman" w:eastAsia="Times New Roman" w:cs="Times New Roman"/>
                <w:b w:val="0"/>
                <w:bCs w:val="0"/>
                <w:color w:val="000000" w:themeColor="text1"/>
                <w:sz w:val="28"/>
                <w:szCs w:val="28"/>
              </w:rPr>
              <w:t xml:space="preserve">Что делать, если потребитель имеет несколько домовладений и уже оплачивает услугу по другому адресу?</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tc>
        <w:tc>
          <w:tcPr>
            <w:gridSpan w:val="2"/>
            <w:tcW w:w="8914" w:type="dxa"/>
            <w:vMerge w:val="restart"/>
            <w:textDirection w:val="lrTb"/>
            <w:noWrap w:val="false"/>
          </w:tcPr>
          <w:p>
            <w:pPr>
              <w:ind w:left="0" w:right="0" w:firstLine="709"/>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sz w:val="28"/>
                <w:szCs w:val="28"/>
              </w:rPr>
              <w:t xml:space="preserve">Плата начисляется по количеству проживающих лиц на постоянной или временной основе. Если в квартире никто не зарегистрирован, то плата рассчитывается по количеству собственников квартиры.</w:t>
            </w: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color w:val="000000"/>
                <w:sz w:val="28"/>
                <w:szCs w:val="28"/>
              </w:rPr>
              <w:t xml:space="preserve">При отсутствии постоя</w:t>
            </w:r>
            <w:r>
              <w:rPr>
                <w:rFonts w:ascii="Times New Roman" w:hAnsi="Times New Roman" w:eastAsia="Times New Roman" w:cs="Times New Roman"/>
                <w:color w:val="000000"/>
                <w:sz w:val="28"/>
                <w:szCs w:val="28"/>
              </w:rPr>
              <w:t xml:space="preserve">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 следовательно, оплачивать услугу нужно.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jc w:val="both"/>
              <w:spacing w:line="276" w:lineRule="auto"/>
            </w:pPr>
            <w:r>
              <w:rPr>
                <w:rFonts w:ascii="Times New Roman" w:hAnsi="Times New Roman" w:eastAsia="Times New Roman" w:cs="Times New Roman"/>
                <w:b w:val="0"/>
                <w:bCs w:val="0"/>
                <w:color w:val="040c28"/>
                <w:sz w:val="28"/>
                <w:szCs w:val="28"/>
                <w:highlight w:val="none"/>
              </w:rPr>
              <w:t xml:space="preserve">Если у собственника несколько квартир или домов, он должен оплачивать услугу по всем адресам, а не только там, где проживает</w:t>
            </w:r>
            <w:r>
              <w:rPr>
                <w:rFonts w:ascii="Times New Roman" w:hAnsi="Times New Roman" w:eastAsia="Times New Roman" w:cs="Times New Roman"/>
                <w:b w:val="0"/>
                <w:bCs w:val="0"/>
                <w:color w:val="1f1f1f"/>
                <w:sz w:val="28"/>
                <w:szCs w:val="28"/>
              </w:rPr>
              <w:t xml:space="preserve">.</w:t>
            </w:r>
            <w:r>
              <w:rPr>
                <w:rFonts w:ascii="Times New Roman" w:hAnsi="Times New Roman" w:eastAsia="Times New Roman" w:cs="Times New Roman"/>
                <w:color w:val="000000"/>
                <w:sz w:val="28"/>
                <w:szCs w:val="28"/>
              </w:rPr>
              <w:t xml:space="preserve"> Жилищным кодексом предусмотрено, что неиспользование собственниками, нанимателями или другими лицами помещения не освобождает от внесения платы за коммунальн</w:t>
            </w:r>
            <w:r>
              <w:rPr>
                <w:rFonts w:ascii="Times New Roman" w:hAnsi="Times New Roman" w:eastAsia="Times New Roman" w:cs="Times New Roman"/>
                <w:color w:val="000000"/>
                <w:sz w:val="28"/>
                <w:szCs w:val="28"/>
              </w:rPr>
              <w:t xml:space="preserve">ые услуги. </w:t>
            </w:r>
            <w:r/>
          </w:p>
        </w:tc>
      </w:tr>
      <w:tr>
        <w:tblPrEx/>
        <w:trPr>
          <w:trHeight w:val="1239"/>
        </w:trPr>
        <w:tc>
          <w:tcPr>
            <w:gridSpan w:val="3"/>
            <w:tcW w:w="6953" w:type="dxa"/>
            <w:textDirection w:val="lrTb"/>
            <w:noWrap w:val="false"/>
          </w:tcPr>
          <w:p>
            <w:pPr>
              <w:ind w:left="0" w:right="0" w:firstLine="0"/>
              <w:jc w:val="both"/>
              <w:spacing w:before="0" w:after="0" w:line="276" w:lineRule="auto"/>
              <w:rPr>
                <w:rFonts w:ascii="Times New Roman" w:hAnsi="Times New Roman" w:eastAsia="Times New Roman" w:cs="Times New Roman"/>
                <w:b w:val="0"/>
                <w:bCs w:val="0"/>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13. </w:t>
            </w:r>
            <w:r>
              <w:rPr>
                <w:rFonts w:ascii="Times New Roman" w:hAnsi="Times New Roman" w:eastAsia="Times New Roman" w:cs="Times New Roman"/>
                <w:b w:val="0"/>
                <w:bCs w:val="0"/>
                <w:color w:val="000000" w:themeColor="text1"/>
                <w:sz w:val="28"/>
                <w:szCs w:val="28"/>
              </w:rPr>
              <w:t xml:space="preserve">Я не заключил договор с региональным оператором, почему я должен платить? </w:t>
            </w: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r>
          </w:p>
          <w:p>
            <w:pPr>
              <w:ind w:left="0" w:right="0" w:firstLine="0"/>
              <w:jc w:val="both"/>
              <w:spacing w:before="0" w:after="0" w:line="276" w:lineRule="auto"/>
              <w:rPr>
                <w:rFonts w:ascii="Times New Roman" w:hAnsi="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t xml:space="preserve">Может ли собственник жилья отказаться от заключения договора?</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gridSpan w:val="2"/>
            <w:tcW w:w="8914" w:type="dxa"/>
            <w:textDirection w:val="lrTb"/>
            <w:noWrap w:val="false"/>
          </w:tcPr>
          <w:p>
            <w:pPr>
              <w:ind w:left="0" w:right="0" w:firstLine="709"/>
              <w:jc w:val="both"/>
              <w:spacing w:line="276" w:lineRule="auto"/>
              <w:rPr>
                <w:rFonts w:ascii="Tahoma" w:hAnsi="Tahoma" w:eastAsia="Tahoma" w:cs="Tahoma"/>
                <w:color w:val="000000"/>
                <w:sz w:val="22"/>
                <w:szCs w:val="2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Согласно действующему законодательству, юридические отношения между региональным оператором и потребителем услуги по обращению с ТКО возникают на 16-й день после официального опубликования типового договора в средствах массовой информации и на официальном </w:t>
            </w:r>
            <w:r>
              <w:rPr>
                <w:rFonts w:ascii="Times New Roman" w:hAnsi="Times New Roman" w:eastAsia="Times New Roman" w:cs="Times New Roman"/>
                <w:color w:val="000000"/>
                <w:sz w:val="28"/>
                <w:szCs w:val="28"/>
              </w:rPr>
              <w:t xml:space="preserve">сайте регоператора. Таким образом, между ГУП «ТСП» и потребителем услуги действует типовой договор </w:t>
            </w:r>
            <w:r>
              <w:rPr>
                <w:rFonts w:ascii="Times New Roman" w:hAnsi="Times New Roman" w:eastAsia="Times New Roman" w:cs="Times New Roman"/>
                <w:color w:val="000000"/>
                <w:sz w:val="28"/>
                <w:szCs w:val="28"/>
              </w:rPr>
              <w:t xml:space="preserve">на условиях </w:t>
            </w:r>
            <w:r>
              <w:rPr>
                <w:rFonts w:ascii="Times New Roman" w:hAnsi="Times New Roman" w:eastAsia="Times New Roman" w:cs="Times New Roman"/>
                <w:color w:val="000000"/>
                <w:sz w:val="28"/>
                <w:szCs w:val="28"/>
              </w:rPr>
              <w:t xml:space="preserve">публичной оферты. Поэтому оплачивать услуги по вывозу ТКО необходимо в соответствии нормами закона. </w:t>
            </w:r>
            <w:r>
              <w:rPr>
                <w:rFonts w:ascii="Tahoma" w:hAnsi="Tahoma" w:eastAsia="Tahoma" w:cs="Tahoma"/>
                <w:color w:val="000000"/>
                <w:sz w:val="22"/>
                <w:szCs w:val="22"/>
                <w:highlight w:val="none"/>
              </w:rPr>
            </w:r>
            <w:r>
              <w:rPr>
                <w:rFonts w:ascii="Tahoma" w:hAnsi="Tahoma" w:eastAsia="Tahoma" w:cs="Tahoma"/>
                <w:color w:val="000000"/>
                <w:sz w:val="22"/>
                <w:szCs w:val="22"/>
                <w:highlight w:val="none"/>
              </w:rPr>
            </w:r>
          </w:p>
        </w:tc>
      </w:tr>
      <w:tr>
        <w:tblPrEx/>
        <w:trPr>
          <w:trHeight w:val="877"/>
        </w:trPr>
        <w:tc>
          <w:tcPr>
            <w:gridSpan w:val="3"/>
            <w:tcW w:w="6953" w:type="dxa"/>
            <w:vMerge w:val="restart"/>
            <w:textDirection w:val="lrTb"/>
            <w:noWrap w:val="false"/>
          </w:tcPr>
          <w:p>
            <w:pPr>
              <w:pStyle w:val="676"/>
              <w:ind w:left="0" w:right="0" w:firstLine="0"/>
              <w:spacing w:line="276" w:lineRule="auto"/>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14. Можно ли не платить за вывоз мусора, если его у меня нет (закапываю на своем участке, сжигаю сам, пользовался услугами частников)?</w:t>
            </w:r>
            <w:r>
              <w:rPr>
                <w:rFonts w:ascii="Times New Roman" w:hAnsi="Times New Roman" w:cs="Times New Roman"/>
                <w:color w:val="000000" w:themeColor="text1"/>
              </w:rPr>
            </w:r>
            <w:r>
              <w:rPr>
                <w:rFonts w:ascii="Times New Roman" w:hAnsi="Times New Roman" w:cs="Times New Roman"/>
                <w:color w:val="000000" w:themeColor="text1"/>
              </w:rPr>
            </w:r>
          </w:p>
        </w:tc>
        <w:tc>
          <w:tcPr>
            <w:gridSpan w:val="2"/>
            <w:tcW w:w="8922" w:type="dxa"/>
            <w:vMerge w:val="restart"/>
            <w:textDirection w:val="lrTb"/>
            <w:noWrap w:val="false"/>
          </w:tcPr>
          <w:p>
            <w:pPr>
              <w:ind w:left="0" w:right="0" w:firstLine="709"/>
              <w:jc w:val="both"/>
              <w:spacing w:line="276"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Нет, нельзя. </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line="276" w:lineRule="auto"/>
              <w:rPr>
                <w:rFonts w:ascii="Times New Roman" w:hAnsi="Times New Roman" w:cs="Times New Roman"/>
                <w:color w:val="000000"/>
                <w:sz w:val="22"/>
                <w:szCs w:val="2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Накопление твердых коммунальных отходов возможно только в специально оборудованных местах: контейнеры, бункеры. Сжигать, закапывать ТКО запрещено. </w:t>
            </w:r>
            <w:r>
              <w:rPr>
                <w:rFonts w:ascii="Times New Roman" w:hAnsi="Times New Roman" w:cs="Times New Roman"/>
                <w:color w:val="000000"/>
                <w:sz w:val="22"/>
                <w:szCs w:val="22"/>
                <w:highlight w:val="none"/>
              </w:rPr>
            </w:r>
            <w:r>
              <w:rPr>
                <w:rFonts w:ascii="Times New Roman" w:hAnsi="Times New Roman" w:cs="Times New Roman"/>
                <w:color w:val="000000"/>
                <w:sz w:val="22"/>
                <w:szCs w:val="22"/>
                <w:highlight w:val="none"/>
              </w:rPr>
            </w:r>
          </w:p>
          <w:p>
            <w:pPr>
              <w:ind w:left="0" w:right="0" w:firstLine="709"/>
              <w:jc w:val="both"/>
              <w:spacing w:line="276"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sz w:val="28"/>
                <w:szCs w:val="28"/>
                <w:highlight w:val="none"/>
              </w:rPr>
              <w:t xml:space="preserve">Пользование услугами «частников» </w:t>
            </w:r>
            <w:r>
              <w:rPr>
                <w:rFonts w:ascii="Times New Roman" w:hAnsi="Times New Roman" w:cs="Times New Roman"/>
                <w:color w:val="000000"/>
                <w:sz w:val="28"/>
                <w:szCs w:val="28"/>
                <w:highlight w:val="none"/>
              </w:rPr>
              <w:t xml:space="preserve">противоречит нормам Закона. Деятельность по обращению с ТКО имеет право осуществлять только региональный оператор. Приказом Министерства лесного хозяйства и природопользования Республики Тыва такой статус присвоен только ГУП «Транспортный сервис и проект».</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line="276"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Граждане не могут утилиз</w:t>
            </w:r>
            <w:r>
              <w:rPr>
                <w:rFonts w:ascii="Times New Roman" w:hAnsi="Times New Roman" w:eastAsia="Times New Roman" w:cs="Times New Roman"/>
                <w:color w:val="000000"/>
                <w:sz w:val="28"/>
                <w:szCs w:val="28"/>
              </w:rPr>
              <w:t xml:space="preserve">ировать ТКО по своему усмотрению. Обязанность по обращению с отходами должна выполняться потребителем только законным способом.</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ind w:left="0" w:right="0" w:firstLine="709"/>
              <w:jc w:val="both"/>
              <w:spacing w:line="276" w:lineRule="auto"/>
              <w:rPr>
                <w:rFonts w:ascii="Times New Roman" w:hAnsi="Times New Roman" w:cs="Times New Roman"/>
                <w:color w:val="000000"/>
                <w:sz w:val="22"/>
                <w:szCs w:val="22"/>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Н</w:t>
            </w:r>
            <w:r>
              <w:rPr>
                <w:rFonts w:ascii="Times New Roman" w:hAnsi="Times New Roman" w:eastAsia="Times New Roman" w:cs="Times New Roman"/>
                <w:color w:val="000000"/>
                <w:sz w:val="28"/>
                <w:szCs w:val="28"/>
              </w:rPr>
              <w:t xml:space="preserve">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влечет наложение административного штрафа.</w:t>
            </w:r>
            <w:r/>
            <w:r>
              <w:rPr>
                <w:rFonts w:ascii="Times New Roman" w:hAnsi="Times New Roman" w:cs="Times New Roman"/>
                <w:color w:val="000000"/>
                <w:sz w:val="22"/>
                <w:szCs w:val="22"/>
                <w:highlight w:val="none"/>
              </w:rPr>
            </w:r>
            <w:r>
              <w:rPr>
                <w:rFonts w:ascii="Times New Roman" w:hAnsi="Times New Roman" w:eastAsia="Times New Roman" w:cs="Times New Roman"/>
                <w:color w:val="000000"/>
                <w:sz w:val="28"/>
                <w:szCs w:val="28"/>
              </w:rPr>
            </w:r>
            <w:r>
              <w:rPr>
                <w:rFonts w:ascii="Times New Roman" w:hAnsi="Times New Roman" w:cs="Times New Roman"/>
                <w:color w:val="000000"/>
                <w:sz w:val="22"/>
                <w:szCs w:val="22"/>
                <w:highlight w:val="none"/>
              </w:rPr>
            </w:r>
          </w:p>
        </w:tc>
      </w:tr>
      <w:tr>
        <w:tblPrEx/>
        <w:trPr>
          <w:trHeight w:val="877"/>
        </w:trPr>
        <w:tc>
          <w:tcPr>
            <w:gridSpan w:val="3"/>
            <w:tcW w:w="6953" w:type="dxa"/>
            <w:textDirection w:val="lrTb"/>
            <w:noWrap w:val="false"/>
          </w:tcPr>
          <w:p>
            <w:pPr>
              <w:pStyle w:val="676"/>
              <w:ind w:left="0" w:right="0" w:firstLine="0"/>
              <w:spacing w:line="276" w:lineRule="auto"/>
              <w:rPr>
                <w:rFonts w:ascii="Times New Roman" w:hAnsi="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15. Где можно ознакомиться с типовой формой договора на вывоз отходов?</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tc>
        <w:tc>
          <w:tcPr>
            <w:gridSpan w:val="2"/>
            <w:tcW w:w="8922" w:type="dxa"/>
            <w:textDirection w:val="lrTb"/>
            <w:noWrap w:val="false"/>
          </w:tcPr>
          <w:p>
            <w:pPr>
              <w:ind w:left="0" w:right="0" w:firstLine="709"/>
              <w:jc w:val="both"/>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С типовой формой договора на оказание коммунальной услуги по обращению с ТКО можно ознакомиться на сайте регионального оператора по обращению с ТКО ГУП «Транспортный сервис и проект».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rHeight w:val="877"/>
        </w:trPr>
        <w:tc>
          <w:tcPr>
            <w:gridSpan w:val="3"/>
            <w:tcW w:w="6953" w:type="dxa"/>
            <w:vMerge w:val="restart"/>
            <w:textDirection w:val="lrTb"/>
            <w:noWrap w:val="false"/>
          </w:tcPr>
          <w:p>
            <w:pPr>
              <w:pStyle w:val="676"/>
              <w:ind w:left="0" w:right="0" w:firstLine="0"/>
              <w:spacing w:line="276" w:lineRule="auto"/>
              <w:rPr>
                <w:rFonts w:ascii="Times New Roman" w:hAnsi="Times New Roman" w:eastAsia="Times New Roman" w:cs="Times New Roman"/>
                <w:b w:val="0"/>
                <w:bCs w:val="0"/>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16. У меня есть отдельный договор с ГУ «ТСП». Я с АО «Россети Сибирь Тываэнерго» не заключал договор на обращение с ТКО. Что мне делать, теперь 2 раза платить за мусор.</w:t>
            </w: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rPr>
            </w:r>
          </w:p>
        </w:tc>
        <w:tc>
          <w:tcPr>
            <w:gridSpan w:val="2"/>
            <w:tcW w:w="8922" w:type="dxa"/>
            <w:vMerge w:val="restart"/>
            <w:textDirection w:val="lrTb"/>
            <w:noWrap w:val="false"/>
          </w:tcPr>
          <w:p>
            <w:pPr>
              <w:ind w:left="0" w:right="0" w:firstLine="709"/>
              <w:jc w:val="both"/>
              <w:spacing w:line="276"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Для таких потребителей изменится порядок обслуживания региональным оператором и порядок начисления платы за обращение с ТКО. Раньше вывоз мусора осущест</w:t>
            </w:r>
            <w:r>
              <w:rPr>
                <w:rFonts w:ascii="Times New Roman" w:hAnsi="Times New Roman" w:eastAsia="Times New Roman" w:cs="Times New Roman"/>
                <w:color w:val="000000" w:themeColor="text1"/>
                <w:sz w:val="28"/>
                <w:szCs w:val="28"/>
              </w:rPr>
              <w:t xml:space="preserve">влялся на основании предоплаты по заявке абонента. Сейчас подавать заявку нет необходимости, региональный оператор будет обслуживать индивидуальные контейнеры на основании графика, который будет размещен на его сайте. Начисление платы владельцам частных ко</w:t>
            </w:r>
            <w:r>
              <w:rPr>
                <w:rFonts w:ascii="Times New Roman" w:hAnsi="Times New Roman" w:eastAsia="Times New Roman" w:cs="Times New Roman"/>
                <w:color w:val="000000" w:themeColor="text1"/>
                <w:sz w:val="28"/>
                <w:szCs w:val="28"/>
              </w:rPr>
              <w:t xml:space="preserve">нтейнеров будет производиться АО «Россети Сибирь Тываэнерго» в общем порядке, исходя из действующего норматива накопления ТКО и количества жильцов. Оплата также принимается АО «Россети Сибирь Тываэнерго», платить еще и региональному оператору не требуется.</w:t>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tc>
      </w:tr>
      <w:tr>
        <w:tblPrEx/>
        <w:trPr/>
        <w:tc>
          <w:tcPr>
            <w:gridSpan w:val="3"/>
            <w:tcW w:w="6953" w:type="dxa"/>
            <w:textDirection w:val="lrTb"/>
            <w:noWrap w:val="false"/>
          </w:tcPr>
          <w:p>
            <w:pPr>
              <w:pStyle w:val="676"/>
              <w:ind w:left="0" w:right="0" w:firstLine="0"/>
              <w:spacing w:line="276" w:lineRule="auto"/>
              <w:rPr>
                <w:rFonts w:ascii="Times New Roman" w:hAnsi="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17. Что делать если не пришла квитанция?</w:t>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r/>
            <w:r/>
          </w:p>
        </w:tc>
        <w:tc>
          <w:tcPr>
            <w:gridSpan w:val="2"/>
            <w:tcW w:w="8922" w:type="dxa"/>
            <w:textDirection w:val="lrTb"/>
            <w:noWrap w:val="false"/>
          </w:tcPr>
          <w:p>
            <w:pPr>
              <w:ind w:left="0" w:right="0" w:firstLine="709"/>
              <w:jc w:val="both"/>
              <w:spacing w:line="276"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Для получения бумажной квитанции необходимо обратиться в любой из клиентских офисов АО «Россети Сибирь Тываэнерго».</w:t>
            </w:r>
            <w:r>
              <w:rPr>
                <w:rFonts w:ascii="Times New Roman" w:hAnsi="Times New Roman" w:eastAsia="Times New Roman" w:cs="Times New Roman"/>
                <w:color w:val="000000"/>
                <w:sz w:val="28"/>
                <w:szCs w:val="28"/>
              </w:rPr>
              <w:t xml:space="preserve">  Получить электронную квитанцию можно в личном кабинете компании, оформив предварительно заявление на получение квитанции в электронном виде.</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tc>
      </w:tr>
      <w:tr>
        <w:tblPrEx/>
        <w:trPr/>
        <w:tc>
          <w:tcPr>
            <w:gridSpan w:val="3"/>
            <w:tcW w:w="6953" w:type="dxa"/>
            <w:textDirection w:val="lrTb"/>
            <w:noWrap w:val="false"/>
          </w:tcPr>
          <w:p>
            <w:pPr>
              <w:ind w:left="0" w:right="0" w:firstLine="0"/>
              <w:spacing w:before="300" w:after="0"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rPr>
              <w:t xml:space="preserve">18. Что делать, если в квитанции указано некорректное количество проживающих?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tc>
        <w:tc>
          <w:tcPr>
            <w:gridSpan w:val="2"/>
            <w:tcW w:w="8922" w:type="dxa"/>
            <w:textDirection w:val="lrTb"/>
            <w:noWrap w:val="false"/>
          </w:tcPr>
          <w:p>
            <w:pPr>
              <w:ind w:left="0" w:right="0" w:firstLine="709"/>
              <w:jc w:val="both"/>
              <w:spacing w:before="0" w:after="0" w:line="276"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Для того, чтобы скорректировать данные о количестве проживающих, необходимо обратиться в клиентский офис АО «Россети Сибирь Тываэнерго», либо направить актуальную информацию о количестве проживающих по электронной почте или через личный кабинет. </w:t>
            </w:r>
            <w:r>
              <w:rPr>
                <w:rFonts w:ascii="Times New Roman" w:hAnsi="Times New Roman" w:cs="Times New Roman"/>
                <w:color w:val="000000" w:themeColor="text1"/>
                <w:sz w:val="28"/>
                <w:szCs w:val="28"/>
                <w:highlight w:val="none"/>
              </w:rPr>
            </w:r>
            <w:r>
              <w:rPr>
                <w:rFonts w:ascii="Times New Roman" w:hAnsi="Times New Roman" w:eastAsia="Times New Roman" w:cs="Times New Roman"/>
                <w:b w:val="0"/>
                <w:bCs w:val="0"/>
                <w:color w:val="000000" w:themeColor="text1"/>
                <w:sz w:val="28"/>
                <w:szCs w:val="28"/>
              </w:rPr>
              <w:t xml:space="preserve">К заявлению о перерасчете размера платы за коммунальную услугу «Обращение с ТКО» необходимо приложить следующие документы:</w:t>
            </w:r>
            <w:r>
              <w:rPr>
                <w:color w:val="000000" w:themeColor="text1"/>
                <w:sz w:val="28"/>
                <w:szCs w:val="28"/>
              </w:rPr>
            </w:r>
            <w:r>
              <w:rPr>
                <w:color w:val="000000" w:themeColor="text1"/>
                <w:sz w:val="28"/>
                <w:szCs w:val="28"/>
              </w:rPr>
            </w:r>
          </w:p>
          <w:p>
            <w:pPr>
              <w:pStyle w:val="692"/>
              <w:numPr>
                <w:ilvl w:val="0"/>
                <w:numId w:val="3"/>
              </w:numPr>
              <w:ind w:right="0"/>
              <w:jc w:val="left"/>
              <w:spacing w:line="276" w:lineRule="auto"/>
              <w:rPr>
                <w:rFonts w:ascii="Times New Roman" w:hAnsi="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Копии паспортов собственников жилого помещения или иных документов, удостоверяющих личность;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692"/>
              <w:numPr>
                <w:ilvl w:val="0"/>
                <w:numId w:val="3"/>
              </w:numPr>
              <w:ind w:right="0"/>
              <w:jc w:val="left"/>
              <w:spacing w:line="276"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Выписка из ЕГРН (электронная с печатью) на жилое помещение,  свидетельство о праве собственности на жилое помещение, </w:t>
            </w:r>
            <w:r>
              <w:rPr>
                <w:rFonts w:ascii="Times New Roman" w:hAnsi="Times New Roman" w:eastAsia="Times New Roman" w:cs="Times New Roman"/>
                <w:color w:val="000000" w:themeColor="text1"/>
                <w:sz w:val="28"/>
                <w:szCs w:val="28"/>
              </w:rPr>
              <w:t xml:space="preserve">договор купли-продажи</w:t>
            </w:r>
            <w:r>
              <w:rPr>
                <w:rFonts w:ascii="Times New Roman" w:hAnsi="Times New Roman" w:eastAsia="Times New Roman" w:cs="Times New Roman"/>
                <w:color w:val="000000" w:themeColor="text1"/>
                <w:sz w:val="28"/>
                <w:szCs w:val="28"/>
              </w:rPr>
              <w:t xml:space="preserve">, мены, социального найма, аренды и др.</w:t>
            </w:r>
            <w:r>
              <w:rPr>
                <w:rFonts w:ascii="Times New Roman" w:hAnsi="Times New Roman" w:eastAsia="Times New Roman" w:cs="Times New Roman"/>
                <w:color w:val="000000" w:themeColor="text1"/>
                <w:sz w:val="28"/>
                <w:szCs w:val="28"/>
              </w:rPr>
            </w:r>
          </w:p>
          <w:p>
            <w:pPr>
              <w:pStyle w:val="692"/>
              <w:numPr>
                <w:ilvl w:val="0"/>
                <w:numId w:val="3"/>
              </w:numPr>
              <w:ind w:right="0"/>
              <w:jc w:val="left"/>
              <w:spacing w:line="276"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t xml:space="preserve">Сведения о количестве проживающих: справка о зарегистрированных лицах (ее можно получить через «Госуслуги», в МФЦ или паспортном столе).</w:t>
            </w:r>
            <w:r>
              <w:rPr>
                <w:rFonts w:ascii="Times New Roman" w:hAnsi="Times New Roman" w:eastAsia="Times New Roman" w:cs="Times New Roman"/>
                <w:color w:val="000000" w:themeColor="text1"/>
                <w:sz w:val="28"/>
                <w:szCs w:val="28"/>
              </w:rPr>
            </w:r>
            <w:r/>
          </w:p>
        </w:tc>
      </w:tr>
      <w:tr>
        <w:tblPrEx/>
        <w:trPr/>
        <w:tc>
          <w:tcPr>
            <w:gridSpan w:val="3"/>
            <w:tcW w:w="6953" w:type="dxa"/>
            <w:textDirection w:val="lrTb"/>
            <w:noWrap w:val="false"/>
          </w:tcPr>
          <w:p>
            <w:pPr>
              <w:ind w:left="0" w:right="0" w:firstLine="0"/>
              <w:spacing w:after="180" w:line="276" w:lineRule="auto"/>
              <w:rPr>
                <w:rFonts w:ascii="Times New Roman" w:hAnsi="Times New Roman" w:cs="Times New Roman"/>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highlight w:val="none"/>
              </w:rPr>
              <w:t xml:space="preserve">19. </w:t>
            </w:r>
            <w:r>
              <w:rPr>
                <w:rFonts w:ascii="Times New Roman" w:hAnsi="Times New Roman" w:eastAsia="Times New Roman" w:cs="Times New Roman"/>
                <w:b w:val="0"/>
                <w:bCs w:val="0"/>
                <w:color w:val="1f1f1f"/>
                <w:sz w:val="28"/>
                <w:szCs w:val="28"/>
                <w:highlight w:val="white"/>
              </w:rPr>
              <w:t xml:space="preserve">В каком случае потребитель может обратиться за перерасчетом за услугу «Обращение с ТКО»?</w:t>
            </w:r>
            <w:r>
              <w:rPr>
                <w:rFonts w:ascii="Times New Roman" w:hAnsi="Times New Roman" w:cs="Times New Roman"/>
                <w:sz w:val="28"/>
                <w:szCs w:val="28"/>
                <w:highlight w:val="white"/>
              </w:rPr>
            </w:r>
            <w:r>
              <w:rPr>
                <w:rFonts w:ascii="Times New Roman" w:hAnsi="Times New Roman" w:cs="Times New Roman"/>
                <w:sz w:val="28"/>
                <w:szCs w:val="28"/>
                <w:highlight w:val="white"/>
              </w:rPr>
            </w:r>
          </w:p>
          <w:p>
            <w:r/>
            <w:r/>
          </w:p>
        </w:tc>
        <w:tc>
          <w:tcPr>
            <w:gridSpan w:val="2"/>
            <w:tcW w:w="8922" w:type="dxa"/>
            <w:textDirection w:val="lrTb"/>
            <w:noWrap w:val="false"/>
          </w:tcPr>
          <w:p>
            <w:pPr>
              <w:ind w:left="0" w:right="0" w:firstLine="709"/>
              <w:jc w:val="both"/>
              <w:spacing w:before="0" w:after="0" w:line="276" w:lineRule="auto"/>
              <w:rPr>
                <w:b w:val="0"/>
                <w:bCs w:val="0"/>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highlight w:val="white"/>
              </w:rPr>
              <w:t xml:space="preserve">П</w:t>
            </w:r>
            <w:r>
              <w:rPr>
                <w:rFonts w:ascii="Times New Roman" w:hAnsi="Times New Roman" w:eastAsia="Times New Roman" w:cs="Times New Roman"/>
                <w:b w:val="0"/>
                <w:bCs w:val="0"/>
                <w:color w:val="000000" w:themeColor="text1"/>
                <w:sz w:val="28"/>
                <w:szCs w:val="28"/>
                <w:highlight w:val="white"/>
              </w:rPr>
              <w:t xml:space="preserve">ерерасчет размера платы за коммунальную услугу «Обращение с ТКО» путем подачи заявления предусмотрен в случаях:</w:t>
            </w:r>
            <w:r>
              <w:rPr>
                <w:b w:val="0"/>
                <w:bCs w:val="0"/>
                <w:color w:val="000000" w:themeColor="text1"/>
                <w:sz w:val="28"/>
                <w:szCs w:val="28"/>
                <w:highlight w:val="white"/>
              </w:rPr>
            </w:r>
            <w:r>
              <w:rPr>
                <w:b w:val="0"/>
                <w:bCs w:val="0"/>
                <w:color w:val="000000" w:themeColor="text1"/>
                <w:sz w:val="28"/>
                <w:szCs w:val="28"/>
                <w:highlight w:val="white"/>
              </w:rPr>
            </w:r>
          </w:p>
          <w:p>
            <w:pPr>
              <w:pStyle w:val="692"/>
              <w:numPr>
                <w:ilvl w:val="0"/>
                <w:numId w:val="1"/>
              </w:numPr>
              <w:ind w:right="0"/>
              <w:jc w:val="both"/>
              <w:spacing w:line="276"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Некорректного количества проживающих в жилом помещении, указанного в квитанции на оплату услуги «Обращение с ТКО»;</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692"/>
              <w:numPr>
                <w:ilvl w:val="0"/>
                <w:numId w:val="1"/>
              </w:numPr>
              <w:ind w:right="0"/>
              <w:jc w:val="both"/>
              <w:spacing w:line="276" w:lineRule="auto"/>
              <w:rPr>
                <w:rFonts w:ascii="Times New Roman" w:hAnsi="Times New Roman" w:cs="Times New Roman"/>
                <w:color w:val="000000" w:themeColor="text1"/>
                <w:sz w:val="28"/>
                <w:szCs w:val="28"/>
                <w:highlight w:val="whit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rPr>
              <w:t xml:space="preserve">временного отсутствия Потребителя более 5 полных календарных дней</w:t>
            </w:r>
            <w:r>
              <w:rPr>
                <w:rFonts w:ascii="Times New Roman" w:hAnsi="Times New Roman" w:eastAsia="Times New Roman" w:cs="Times New Roman"/>
                <w:color w:val="000000" w:themeColor="text1"/>
                <w:sz w:val="28"/>
                <w:szCs w:val="28"/>
                <w:highlight w:val="none"/>
              </w:rPr>
              <w:t xml:space="preserve">. В обоих случаях необходимо предоставить подтверждающие документы.</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tc>
      </w:tr>
      <w:tr>
        <w:tblPrEx/>
        <w:trPr/>
        <w:tc>
          <w:tcPr>
            <w:gridSpan w:val="3"/>
            <w:tcW w:w="6953" w:type="dxa"/>
            <w:textDirection w:val="lrTb"/>
            <w:noWrap w:val="false"/>
          </w:tcPr>
          <w:p>
            <w:pPr>
              <w:rPr>
                <w:rFonts w:ascii="Times New Roman" w:hAnsi="Times New Roman" w:cs="Times New Roman"/>
                <w:sz w:val="28"/>
                <w:szCs w:val="28"/>
              </w:rPr>
            </w:pPr>
            <w:r>
              <w:rPr>
                <w:rFonts w:ascii="Times New Roman" w:hAnsi="Times New Roman" w:eastAsia="Times New Roman" w:cs="Times New Roman"/>
                <w:sz w:val="28"/>
                <w:szCs w:val="28"/>
              </w:rPr>
              <w:t xml:space="preserve">20. Будут ли отключать свет за долги по обращению с ТКО?</w:t>
            </w:r>
            <w:r>
              <w:rPr>
                <w:rFonts w:ascii="Times New Roman" w:hAnsi="Times New Roman" w:cs="Times New Roman"/>
                <w:sz w:val="28"/>
                <w:szCs w:val="28"/>
              </w:rPr>
            </w:r>
            <w:r>
              <w:rPr>
                <w:rFonts w:ascii="Times New Roman" w:hAnsi="Times New Roman" w:cs="Times New Roman"/>
                <w:sz w:val="28"/>
                <w:szCs w:val="28"/>
              </w:rPr>
            </w:r>
          </w:p>
          <w:p>
            <w:r/>
            <w:r/>
          </w:p>
        </w:tc>
        <w:tc>
          <w:tcPr>
            <w:gridSpan w:val="2"/>
            <w:tcW w:w="8922" w:type="dxa"/>
            <w:textDirection w:val="lrTb"/>
            <w:noWrap w:val="false"/>
          </w:tcPr>
          <w:p>
            <w:pPr>
              <w:spacing w:line="276" w:lineRule="auto"/>
              <w:rPr>
                <w:rFonts w:ascii="Times New Roman" w:hAnsi="Times New Roman" w:cs="Times New Roman"/>
                <w:sz w:val="28"/>
                <w:szCs w:val="28"/>
              </w:rPr>
            </w:pPr>
            <w:r>
              <w:rPr>
                <w:rFonts w:ascii="Times New Roman" w:hAnsi="Times New Roman" w:eastAsia="Times New Roman" w:cs="Times New Roman"/>
                <w:sz w:val="28"/>
                <w:szCs w:val="28"/>
              </w:rPr>
              <w:t xml:space="preserve">        Нет. Такой способ воздействия на должников может применяться только за долги по оплате электроэнергии. К долгам за коммунальную услугу по обращению с ТКО он применяться не может.</w:t>
            </w:r>
            <w:r>
              <w:rPr>
                <w:rFonts w:ascii="Times New Roman" w:hAnsi="Times New Roman" w:cs="Times New Roman"/>
                <w:sz w:val="28"/>
                <w:szCs w:val="28"/>
              </w:rPr>
            </w:r>
            <w:r>
              <w:rPr>
                <w:rFonts w:ascii="Times New Roman" w:hAnsi="Times New Roman" w:cs="Times New Roman"/>
                <w:sz w:val="28"/>
                <w:szCs w:val="28"/>
              </w:rPr>
            </w:r>
          </w:p>
          <w:p>
            <w:r/>
            <w:r/>
          </w:p>
        </w:tc>
      </w:tr>
      <w:tr>
        <w:tblPrEx/>
        <w:trPr>
          <w:trHeight w:val="463"/>
        </w:trPr>
        <w:tc>
          <w:tcPr>
            <w:gridSpan w:val="3"/>
            <w:tcW w:w="6953" w:type="dxa"/>
            <w:textDirection w:val="lrTb"/>
            <w:noWrap w:val="false"/>
          </w:tcPr>
          <w:p>
            <w:pPr>
              <w:contextualSpacing/>
              <w:ind w:left="0" w:right="0" w:firstLine="0"/>
              <w:jc w:val="both"/>
              <w:spacing w:before="136" w:beforeAutospacing="0" w:after="180" w:line="276" w:lineRule="auto"/>
              <w:rPr>
                <w:rFonts w:ascii="Times New Roman" w:hAnsi="Times New Roman" w:eastAsia="Times New Roman" w:cs="Times New Roman"/>
                <w:b/>
                <w:bCs/>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21. Кто имеет право на льготы ТКО?</w:t>
            </w:r>
            <w:r>
              <w:rPr>
                <w:rFonts w:ascii="Tahoma" w:hAnsi="Tahoma" w:eastAsia="Tahoma" w:cs="Tahoma"/>
                <w:b w:val="0"/>
                <w:bCs w:val="0"/>
                <w:color w:val="000000" w:themeColor="text1"/>
                <w:sz w:val="36"/>
              </w:rPr>
              <w:t xml:space="preserve"> </w:t>
            </w:r>
            <w:r>
              <w:rPr>
                <w:rFonts w:ascii="Times New Roman" w:hAnsi="Times New Roman" w:eastAsia="Times New Roman" w:cs="Times New Roman"/>
                <w:b w:val="0"/>
                <w:bCs w:val="0"/>
                <w:color w:val="000000" w:themeColor="text1"/>
                <w:sz w:val="28"/>
                <w:szCs w:val="28"/>
              </w:rPr>
              <w:t xml:space="preserve">Предусмотрены ли какие-то льготы инвалидам и многодетным семьям?</w:t>
            </w:r>
            <w:r>
              <w:rPr>
                <w:rFonts w:ascii="Times New Roman" w:hAnsi="Times New Roman" w:eastAsia="Times New Roman" w:cs="Times New Roman"/>
                <w:b/>
                <w:bCs/>
                <w:color w:val="000000" w:themeColor="text1"/>
                <w:sz w:val="28"/>
                <w:szCs w:val="28"/>
                <w:highlight w:val="none"/>
              </w:rPr>
            </w:r>
            <w:r>
              <w:rPr>
                <w:rFonts w:ascii="Times New Roman" w:hAnsi="Times New Roman" w:eastAsia="Times New Roman" w:cs="Times New Roman"/>
                <w:b/>
                <w:bCs/>
                <w:color w:val="000000" w:themeColor="text1"/>
                <w:sz w:val="28"/>
                <w:szCs w:val="28"/>
                <w:highlight w:val="none"/>
              </w:rPr>
            </w:r>
          </w:p>
          <w:p>
            <w:pPr>
              <w:ind w:left="0" w:right="0" w:firstLine="0"/>
              <w:spacing w:before="180" w:after="180" w:line="276" w:lineRule="auto"/>
              <w:rPr>
                <w:rFonts w:ascii="Times New Roman" w:hAnsi="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Где можно оформить льготы на коммунальные услуги?</w:t>
            </w:r>
            <w:r>
              <w:rPr>
                <w:rFonts w:ascii="Times New Roman" w:hAnsi="Times New Roman" w:cs="Times New Roman"/>
                <w:b/>
                <w:bCs/>
                <w:sz w:val="28"/>
                <w:szCs w:val="28"/>
              </w:rPr>
            </w:r>
            <w:r>
              <w:rPr>
                <w:rFonts w:ascii="Times New Roman" w:hAnsi="Times New Roman" w:cs="Times New Roman"/>
                <w:b/>
                <w:bCs/>
                <w:sz w:val="28"/>
                <w:szCs w:val="28"/>
              </w:rPr>
            </w:r>
          </w:p>
        </w:tc>
        <w:tc>
          <w:tcPr>
            <w:gridSpan w:val="2"/>
            <w:tcW w:w="8922" w:type="dxa"/>
            <w:textDirection w:val="lrTb"/>
            <w:noWrap w:val="false"/>
          </w:tcPr>
          <w:p>
            <w:pPr>
              <w:ind w:left="0" w:right="0" w:firstLine="709"/>
              <w:jc w:val="both"/>
              <w:spacing w:line="276" w:lineRule="auto"/>
              <w:rPr>
                <w:rFonts w:ascii="Times New Roman" w:hAnsi="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Вывоз ТКО является коммунальной услугой, оплата осуществляется в полном объеме вне зависимости от категорий граждан. При этом, законом предусмотрено получение субсидии и компенсации.</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b w:val="0"/>
                <w:bCs w:val="0"/>
                <w:color w:val="1f1f1f"/>
                <w:sz w:val="28"/>
                <w:szCs w:val="28"/>
              </w:rPr>
              <w:t xml:space="preserve">В числе льготных категорий: </w:t>
            </w:r>
            <w:r>
              <w:rPr>
                <w:rFonts w:ascii="Times New Roman" w:hAnsi="Times New Roman" w:eastAsia="Times New Roman" w:cs="Times New Roman"/>
                <w:b w:val="0"/>
                <w:bCs w:val="0"/>
                <w:color w:val="040c28"/>
                <w:sz w:val="28"/>
                <w:szCs w:val="28"/>
                <w:highlight w:val="none"/>
              </w:rPr>
              <w:t xml:space="preserve">участники боевых действий, ветераны труда, инвалиды, реабилитированные лица и другие категории</w:t>
            </w:r>
            <w:r>
              <w:rPr>
                <w:rFonts w:ascii="Times New Roman" w:hAnsi="Times New Roman" w:eastAsia="Times New Roman" w:cs="Times New Roman"/>
                <w:b w:val="0"/>
                <w:bCs w:val="0"/>
                <w:color w:val="1f1f1f"/>
                <w:sz w:val="28"/>
                <w:szCs w:val="28"/>
              </w:rPr>
              <w:t xml:space="preserve">. Им в индивидуальном порядке возмещается половина, либо вся сумма затрат.</w:t>
            </w:r>
            <w:r>
              <w:rPr>
                <w:rFonts w:ascii="Times New Roman" w:hAnsi="Times New Roman" w:eastAsia="Times New Roman" w:cs="Times New Roman"/>
                <w:b w:val="0"/>
                <w:bCs w:val="0"/>
                <w:color w:val="21262d"/>
                <w:sz w:val="28"/>
                <w:szCs w:val="28"/>
              </w:rPr>
              <w:t xml:space="preserve"> </w:t>
            </w:r>
            <w:r>
              <w:rPr>
                <w:rFonts w:ascii="Times New Roman" w:hAnsi="Times New Roman" w:eastAsia="Times New Roman" w:cs="Times New Roman"/>
                <w:b w:val="0"/>
                <w:bCs w:val="0"/>
                <w:color w:val="21262d"/>
                <w:sz w:val="28"/>
                <w:szCs w:val="28"/>
              </w:rPr>
              <w:t xml:space="preserve">Информацию о действующих льготах и субсидиях за оплату жилищно-коммунальных услуг рекомендуем уточнять в органах социальной защиты населения.</w:t>
            </w:r>
            <w:r>
              <w:rPr>
                <w:rFonts w:ascii="Times New Roman" w:hAnsi="Times New Roman" w:cs="Times New Roman"/>
                <w:b w:val="0"/>
                <w:bCs w:val="0"/>
                <w:color w:val="000000" w:themeColor="text1"/>
                <w:sz w:val="28"/>
                <w:szCs w:val="28"/>
                <w:highlight w:val="none"/>
              </w:rPr>
            </w:r>
            <w:r>
              <w:rPr>
                <w:rFonts w:ascii="Times New Roman" w:hAnsi="Times New Roman" w:cs="Times New Roman"/>
                <w:b w:val="0"/>
                <w:bCs w:val="0"/>
                <w:color w:val="000000" w:themeColor="text1"/>
                <w:sz w:val="28"/>
                <w:szCs w:val="28"/>
                <w:highlight w:val="none"/>
              </w:rPr>
            </w:r>
          </w:p>
          <w:p>
            <w:pPr>
              <w:ind w:left="0" w:right="0" w:firstLine="709"/>
              <w:jc w:val="both"/>
              <w:spacing w:line="276" w:lineRule="auto"/>
              <w:rPr>
                <w:rFonts w:ascii="Times New Roman" w:hAnsi="Times New Roman" w:cs="Times New Roman"/>
                <w:b w:val="0"/>
                <w:bCs w:val="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Оформить льготы можно в </w:t>
            </w:r>
            <w:r>
              <w:rPr>
                <w:rFonts w:ascii="Times New Roman" w:hAnsi="Times New Roman" w:eastAsia="Times New Roman" w:cs="Times New Roman"/>
                <w:b w:val="0"/>
                <w:bCs w:val="0"/>
                <w:color w:val="040c28"/>
                <w:sz w:val="28"/>
                <w:szCs w:val="28"/>
                <w:highlight w:val="none"/>
              </w:rPr>
              <w:t xml:space="preserve">МФЦ, через «Госуслуги» или в учреждениях социальной защиты населения</w:t>
            </w:r>
            <w:r>
              <w:rPr>
                <w:rFonts w:ascii="Times New Roman" w:hAnsi="Times New Roman" w:eastAsia="Times New Roman" w:cs="Times New Roman"/>
                <w:b w:val="0"/>
                <w:bCs w:val="0"/>
                <w:color w:val="1f1f1f"/>
                <w:sz w:val="28"/>
                <w:szCs w:val="28"/>
              </w:rPr>
              <w:t xml:space="preserve">. </w:t>
            </w:r>
            <w:r>
              <w:rPr>
                <w:rFonts w:ascii="Times New Roman" w:hAnsi="Times New Roman" w:cs="Times New Roman"/>
                <w:b w:val="0"/>
                <w:bCs w:val="0"/>
                <w:sz w:val="28"/>
                <w:szCs w:val="28"/>
              </w:rPr>
            </w:r>
            <w:r>
              <w:rPr>
                <w:rFonts w:ascii="Times New Roman" w:hAnsi="Times New Roman" w:cs="Times New Roman"/>
                <w:b w:val="0"/>
                <w:bCs w:val="0"/>
                <w:sz w:val="28"/>
                <w:szCs w:val="28"/>
              </w:rPr>
            </w:r>
          </w:p>
        </w:tc>
      </w:tr>
      <w:tr>
        <w:tblPrEx/>
        <w:trPr>
          <w:trHeight w:val="463"/>
        </w:trPr>
        <w:tc>
          <w:tcPr>
            <w:gridSpan w:val="3"/>
            <w:tcW w:w="6953" w:type="dxa"/>
            <w:vMerge w:val="restart"/>
            <w:textDirection w:val="lrTb"/>
            <w:noWrap w:val="false"/>
          </w:tcPr>
          <w:p>
            <w:pPr>
              <w:ind w:firstLine="708"/>
              <w:spacing w:line="276" w:lineRule="auto"/>
            </w:pPr>
            <w:r/>
            <w:r/>
            <w:r/>
          </w:p>
          <w:p>
            <w:pPr>
              <w:ind w:firstLine="0"/>
              <w:spacing w:line="276" w:lineRule="auto"/>
              <w:rPr>
                <w:rFonts w:ascii="Times New Roman" w:hAnsi="Times New Roman" w:cs="Times New Roman"/>
                <w:b/>
                <w:bCs/>
              </w:rPr>
            </w:pPr>
            <w:r>
              <w:rPr>
                <w:rFonts w:ascii="Times New Roman" w:hAnsi="Times New Roman" w:eastAsia="Times New Roman" w:cs="Times New Roman"/>
                <w:b w:val="0"/>
                <w:bCs w:val="0"/>
                <w:sz w:val="28"/>
                <w:szCs w:val="28"/>
              </w:rPr>
              <w:t xml:space="preserve">22.Как быть, если бункер стоит далеко?</w:t>
            </w:r>
            <w:r>
              <w:rPr>
                <w:rFonts w:ascii="Times New Roman" w:hAnsi="Times New Roman" w:eastAsia="Times New Roman" w:cs="Times New Roman"/>
                <w:b w:val="0"/>
                <w:bCs w:val="0"/>
                <w:sz w:val="28"/>
                <w:szCs w:val="28"/>
              </w:rPr>
            </w:r>
            <w:r>
              <w:rPr>
                <w:rFonts w:ascii="Times New Roman" w:hAnsi="Times New Roman" w:eastAsia="Times New Roman" w:cs="Times New Roman"/>
                <w:b w:val="0"/>
                <w:bCs w:val="0"/>
                <w:sz w:val="28"/>
                <w:szCs w:val="28"/>
              </w:rPr>
            </w:r>
          </w:p>
          <w:p>
            <w:pPr>
              <w:contextualSpacing/>
              <w:ind w:left="0" w:right="0" w:firstLine="0"/>
              <w:jc w:val="both"/>
              <w:spacing w:before="136" w:beforeAutospacing="0" w:after="180" w:line="276" w:lineRule="auto"/>
              <w:rPr>
                <w:rFonts w:ascii="Times New Roman" w:hAnsi="Times New Roman" w:eastAsia="Times New Roman" w:cs="Times New Roman"/>
                <w:b w:val="0"/>
                <w:bCs w:val="0"/>
                <w:color w:val="1f1f1f"/>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r>
            <w:r>
              <w:rPr>
                <w:rFonts w:ascii="Times New Roman" w:hAnsi="Times New Roman" w:eastAsia="Times New Roman" w:cs="Times New Roman"/>
                <w:b w:val="0"/>
                <w:bCs w:val="0"/>
                <w:color w:val="1f1f1f"/>
                <w:sz w:val="28"/>
                <w:szCs w:val="28"/>
              </w:rPr>
            </w:r>
          </w:p>
        </w:tc>
        <w:tc>
          <w:tcPr>
            <w:gridSpan w:val="2"/>
            <w:tcW w:w="8922" w:type="dxa"/>
            <w:vMerge w:val="restart"/>
            <w:textDirection w:val="lrTb"/>
            <w:noWrap w:val="false"/>
          </w:tcPr>
          <w:p>
            <w:pPr>
              <w:ind w:left="0" w:right="0" w:firstLine="567"/>
              <w:jc w:val="both"/>
              <w:spacing w:before="0" w:after="0" w:line="276"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rPr>
              <w:t xml:space="preserve">Создание мест (площадок) накопления ТКО относится к полномочиям (обязанностям) органов местного самоуправления.</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highlight w:val="none"/>
              </w:rPr>
              <w:t xml:space="preserve">По вопросу оборудования площадок для накопления ТКО необходимо обратиться в местную Администрацию. При необходимости, местной Администрацией может быть организован сбор ТКО бестарным способом (в мешках). При принятии такого решения местными властями региональным оператором организуется сбор и вывоз ТКО по графику.</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tc>
      </w:tr>
      <w:tr>
        <w:tblPrEx/>
        <w:trPr>
          <w:trHeight w:val="463"/>
        </w:trPr>
        <w:tc>
          <w:tcPr>
            <w:gridSpan w:val="3"/>
            <w:tcW w:w="6953" w:type="dxa"/>
            <w:vMerge w:val="restart"/>
            <w:textDirection w:val="lrTb"/>
            <w:noWrap w:val="false"/>
          </w:tcPr>
          <w:p>
            <w:pPr>
              <w:contextualSpacing/>
              <w:ind w:left="0" w:right="0" w:firstLine="0"/>
              <w:jc w:val="both"/>
              <w:spacing w:before="136" w:beforeAutospacing="0" w:after="180" w:line="276" w:lineRule="auto"/>
              <w:rPr>
                <w:rFonts w:ascii="Times New Roman" w:hAnsi="Times New Roman" w:eastAsia="Times New Roman" w:cs="Times New Roman"/>
                <w:b w:val="0"/>
                <w:bCs w:val="0"/>
                <w:color w:val="1f1f1f"/>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1f1f1f"/>
                <w:sz w:val="28"/>
                <w:szCs w:val="28"/>
              </w:rPr>
              <w:t xml:space="preserve">23.Где можно ознакомиться с графиками вывоза ТКО?</w:t>
            </w:r>
            <w:r>
              <w:rPr>
                <w:rFonts w:ascii="Times New Roman" w:hAnsi="Times New Roman" w:eastAsia="Times New Roman" w:cs="Times New Roman"/>
                <w:b w:val="0"/>
                <w:bCs w:val="0"/>
                <w:color w:val="1f1f1f"/>
                <w:sz w:val="28"/>
                <w:szCs w:val="28"/>
              </w:rPr>
            </w:r>
          </w:p>
        </w:tc>
        <w:tc>
          <w:tcPr>
            <w:gridSpan w:val="2"/>
            <w:tcW w:w="8922" w:type="dxa"/>
            <w:vMerge w:val="restart"/>
            <w:textDirection w:val="lrTb"/>
            <w:noWrap w:val="false"/>
          </w:tcPr>
          <w:p>
            <w:pPr>
              <w:ind w:left="0" w:right="0" w:firstLine="709"/>
              <w:jc w:val="both"/>
              <w:spacing w:line="276"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Графики сбора ТКО размещены на официальном сайте регионального оператора ГУП «Транспортный сервис и проект» </w:t>
            </w:r>
            <w:r>
              <w:rPr>
                <w:rFonts w:ascii="Times New Roman" w:hAnsi="Times New Roman" w:eastAsia="Times New Roman" w:cs="Times New Roman"/>
                <w:color w:val="000000"/>
                <w:sz w:val="28"/>
                <w:szCs w:val="28"/>
              </w:rPr>
              <w:t xml:space="preserve">https://tsp17.ru/contacts</w:t>
            </w:r>
            <w:r>
              <w:rPr>
                <w:rFonts w:ascii="Times New Roman" w:hAnsi="Times New Roman" w:eastAsia="Times New Roman" w:cs="Times New Roman"/>
                <w:color w:val="000000"/>
                <w:sz w:val="28"/>
                <w:szCs w:val="28"/>
              </w:rPr>
              <w:t xml:space="preserve">.</w:t>
            </w:r>
            <w:r>
              <w:rPr>
                <w:rFonts w:ascii="Times New Roman" w:hAnsi="Times New Roman" w:eastAsia="Times New Roman" w:cs="Times New Roman"/>
                <w:color w:val="000000"/>
                <w:sz w:val="28"/>
                <w:szCs w:val="28"/>
              </w:rPr>
            </w:r>
          </w:p>
        </w:tc>
      </w:tr>
      <w:tr>
        <w:tblPrEx/>
        <w:trPr/>
        <w:tc>
          <w:tcPr>
            <w:gridSpan w:val="3"/>
            <w:tcW w:w="6953" w:type="dxa"/>
            <w:textDirection w:val="lrTb"/>
            <w:noWrap w:val="false"/>
          </w:tcPr>
          <w:p>
            <w:pPr>
              <w:rPr>
                <w:rFonts w:ascii="Times New Roman" w:hAnsi="Times New Roman" w:eastAsia="Times New Roman" w:cs="Times New Roman"/>
                <w:b w:val="0"/>
                <w:bCs w:val="0"/>
                <w:color w:val="21262d"/>
                <w:sz w:val="28"/>
                <w:szCs w:val="28"/>
              </w:rPr>
            </w:pPr>
            <w:r>
              <w:rPr>
                <w:rFonts w:ascii="Times New Roman" w:hAnsi="Times New Roman" w:eastAsia="Times New Roman" w:cs="Times New Roman"/>
                <w:b w:val="0"/>
                <w:bCs w:val="0"/>
                <w:color w:val="21262d"/>
                <w:sz w:val="28"/>
                <w:szCs w:val="28"/>
              </w:rPr>
              <w:t xml:space="preserve">24. Куда можно обратиться с вопросами об организации вывоза отходов? </w:t>
            </w:r>
            <w:r>
              <w:rPr>
                <w:rFonts w:ascii="Times New Roman" w:hAnsi="Times New Roman" w:eastAsia="Times New Roman" w:cs="Times New Roman"/>
                <w:b w:val="0"/>
                <w:bCs w:val="0"/>
                <w:color w:val="21262d"/>
                <w:sz w:val="28"/>
                <w:szCs w:val="28"/>
              </w:rPr>
            </w:r>
            <w:r>
              <w:rPr>
                <w:rFonts w:ascii="Times New Roman" w:hAnsi="Times New Roman" w:eastAsia="Times New Roman" w:cs="Times New Roman"/>
                <w:b w:val="0"/>
                <w:bCs w:val="0"/>
                <w:color w:val="21262d"/>
                <w:sz w:val="28"/>
                <w:szCs w:val="28"/>
              </w:rPr>
            </w:r>
          </w:p>
          <w:p>
            <w:pPr>
              <w:rPr>
                <w:b w:val="0"/>
                <w:bCs w:val="0"/>
              </w:rPr>
            </w:pPr>
            <w:r>
              <w:rPr>
                <w:rFonts w:ascii="Times New Roman" w:hAnsi="Times New Roman" w:eastAsia="Times New Roman" w:cs="Times New Roman"/>
                <w:b w:val="0"/>
                <w:bCs w:val="0"/>
                <w:color w:val="21262d"/>
                <w:sz w:val="28"/>
                <w:szCs w:val="28"/>
              </w:rPr>
            </w:r>
            <w:r>
              <w:rPr>
                <w:rFonts w:ascii="Times New Roman" w:hAnsi="Times New Roman" w:eastAsia="Times New Roman" w:cs="Times New Roman"/>
                <w:b w:val="0"/>
                <w:bCs w:val="0"/>
                <w:color w:val="1f1f1f"/>
                <w:sz w:val="28"/>
                <w:szCs w:val="28"/>
                <w:highlight w:val="white"/>
              </w:rPr>
              <w:t xml:space="preserve">Куда обращаться</w:t>
            </w:r>
            <w:r>
              <w:rPr>
                <w:rFonts w:ascii="Times New Roman" w:hAnsi="Times New Roman" w:eastAsia="Times New Roman" w:cs="Times New Roman"/>
                <w:b w:val="0"/>
                <w:bCs w:val="0"/>
                <w:color w:val="1f1f1f"/>
                <w:sz w:val="28"/>
                <w:szCs w:val="28"/>
                <w:highlight w:val="white"/>
              </w:rPr>
              <w:t xml:space="preserve">, если</w:t>
            </w:r>
            <w:r>
              <w:rPr>
                <w:rFonts w:ascii="Times New Roman" w:hAnsi="Times New Roman" w:eastAsia="Times New Roman" w:cs="Times New Roman"/>
                <w:b w:val="0"/>
                <w:bCs w:val="0"/>
                <w:color w:val="1f1f1f"/>
                <w:sz w:val="28"/>
                <w:szCs w:val="28"/>
                <w:highlight w:val="white"/>
              </w:rPr>
              <w:t xml:space="preserve"> не вывозят мусор</w:t>
            </w:r>
            <w:r>
              <w:rPr>
                <w:rFonts w:ascii="Times New Roman" w:hAnsi="Times New Roman" w:cs="Times New Roman"/>
                <w:b w:val="0"/>
                <w:bCs w:val="0"/>
                <w:sz w:val="28"/>
                <w:szCs w:val="28"/>
                <w:highlight w:val="none"/>
              </w:rPr>
              <w:t xml:space="preserve">?</w:t>
            </w:r>
            <w:r>
              <w:rPr>
                <w:b w:val="0"/>
                <w:bCs w:val="0"/>
              </w:rPr>
            </w:r>
            <w:r>
              <w:rPr>
                <w:b w:val="0"/>
                <w:bCs w:val="0"/>
              </w:rPr>
            </w:r>
          </w:p>
        </w:tc>
        <w:tc>
          <w:tcPr>
            <w:gridSpan w:val="2"/>
            <w:tcW w:w="8922" w:type="dxa"/>
            <w:textDirection w:val="lrTb"/>
            <w:noWrap w:val="false"/>
          </w:tcPr>
          <w:p>
            <w:pPr>
              <w:ind w:left="0" w:right="0" w:firstLine="709"/>
              <w:jc w:val="both"/>
              <w:spacing w:line="276"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Вопросами организации вывоза твердых коммунальных отходов по-</w:t>
            </w:r>
            <w:r>
              <w:rPr>
                <w:rFonts w:ascii="Times New Roman" w:hAnsi="Times New Roman" w:eastAsia="Times New Roman" w:cs="Times New Roman"/>
                <w:sz w:val="28"/>
                <w:szCs w:val="28"/>
                <w:highlight w:val="none"/>
              </w:rPr>
              <w:t xml:space="preserve">прежнему занимается региональный оператор ГУП «Транспортный сервис и проект». Обратиться к региональному оператору по этому направлению деятельности можно очно в офисе ГУП «ТСП», по телефону: 5-39-10, через сайт регионального оператора</w:t>
            </w:r>
            <w:r>
              <w:rPr>
                <w:rFonts w:ascii="Times New Roman" w:hAnsi="Times New Roman" w:eastAsia="Times New Roman" w:cs="Times New Roman"/>
                <w:sz w:val="28"/>
                <w:szCs w:val="28"/>
                <w:highlight w:val="none"/>
              </w:rPr>
              <w:t xml:space="preserve"> </w:t>
            </w:r>
            <w:r>
              <w:rPr>
                <w:rFonts w:ascii="Times New Roman" w:hAnsi="Times New Roman" w:eastAsia="Times New Roman" w:cs="Times New Roman"/>
                <w:color w:val="000000"/>
                <w:sz w:val="28"/>
                <w:szCs w:val="28"/>
              </w:rPr>
              <w:t xml:space="preserve">https://tsp17.ru/contacts</w:t>
            </w:r>
            <w:r>
              <w:rPr>
                <w:rFonts w:ascii="Times New Roman" w:hAnsi="Times New Roman" w:eastAsia="Times New Roman" w:cs="Times New Roman"/>
                <w:color w:val="000000"/>
                <w:sz w:val="28"/>
                <w:szCs w:val="28"/>
              </w:rPr>
              <w:t xml:space="preserve">.</w:t>
            </w:r>
            <w:r/>
            <w:r>
              <w:rPr>
                <w:rFonts w:ascii="Times New Roman" w:hAnsi="Times New Roman" w:eastAsia="Times New Roman" w:cs="Times New Roman"/>
                <w:sz w:val="28"/>
                <w:szCs w:val="28"/>
                <w:highlight w:val="none"/>
              </w:rPr>
            </w:r>
            <w:r/>
            <w:r>
              <w:rPr>
                <w:rFonts w:ascii="Times New Roman" w:hAnsi="Times New Roman" w:cs="Times New Roman"/>
                <w:sz w:val="28"/>
                <w:szCs w:val="28"/>
                <w:highlight w:val="none"/>
              </w:rPr>
            </w:r>
          </w:p>
        </w:tc>
      </w:tr>
    </w:tbl>
    <w:p>
      <w:r/>
      <w:r/>
    </w:p>
    <w:sectPr>
      <w:headerReference w:type="default" r:id="rId9"/>
      <w:footnotePr/>
      <w:endnotePr/>
      <w:type w:val="nextPage"/>
      <w:pgSz w:w="16838" w:h="11906" w:orient="landscape"/>
      <w:pgMar w:top="1701" w:right="1134" w:bottom="850"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PT Sans">
    <w:panose1 w:val="020B0503020203020204"/>
  </w:font>
  <w:font w:name="Times New Roman">
    <w:panose1 w:val="02020603050405020304"/>
  </w:font>
  <w:font w:name="Symbol">
    <w:panose1 w:val="050501020107060205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4"/>
      <w:jc w:val="right"/>
    </w:pPr>
    <w:fldSimple w:instr="PAGE \* MERGEFORMAT">
      <w:r>
        <w:t xml:space="preserve">1</w:t>
      </w:r>
    </w:fldSimple>
    <w:r/>
    <w:r/>
  </w:p>
  <w:p>
    <w:pPr>
      <w:pStyle w:val="85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49"/>
    <w:next w:val="849"/>
    <w:link w:val="675"/>
    <w:uiPriority w:val="9"/>
    <w:qFormat/>
    <w:pPr>
      <w:keepLines/>
      <w:keepNext/>
      <w:spacing w:before="480" w:after="200"/>
      <w:outlineLvl w:val="0"/>
    </w:pPr>
    <w:rPr>
      <w:rFonts w:ascii="Arial" w:hAnsi="Arial" w:eastAsia="Arial" w:cs="Arial"/>
      <w:sz w:val="40"/>
      <w:szCs w:val="40"/>
    </w:rPr>
  </w:style>
  <w:style w:type="character" w:styleId="675">
    <w:name w:val="Heading 1 Char"/>
    <w:basedOn w:val="850"/>
    <w:link w:val="674"/>
    <w:uiPriority w:val="9"/>
    <w:rPr>
      <w:rFonts w:ascii="Arial" w:hAnsi="Arial" w:eastAsia="Arial" w:cs="Arial"/>
      <w:sz w:val="40"/>
      <w:szCs w:val="40"/>
    </w:rPr>
  </w:style>
  <w:style w:type="paragraph" w:styleId="676">
    <w:name w:val="Heading 2"/>
    <w:basedOn w:val="849"/>
    <w:next w:val="849"/>
    <w:link w:val="677"/>
    <w:uiPriority w:val="9"/>
    <w:unhideWhenUsed/>
    <w:qFormat/>
    <w:pPr>
      <w:keepLines/>
      <w:keepNext/>
      <w:spacing w:before="360" w:after="200"/>
      <w:outlineLvl w:val="1"/>
    </w:pPr>
    <w:rPr>
      <w:rFonts w:ascii="Arial" w:hAnsi="Arial" w:eastAsia="Arial" w:cs="Arial"/>
      <w:sz w:val="34"/>
    </w:rPr>
  </w:style>
  <w:style w:type="character" w:styleId="677">
    <w:name w:val="Heading 2 Char"/>
    <w:basedOn w:val="850"/>
    <w:link w:val="676"/>
    <w:uiPriority w:val="9"/>
    <w:rPr>
      <w:rFonts w:ascii="Arial" w:hAnsi="Arial" w:eastAsia="Arial" w:cs="Arial"/>
      <w:sz w:val="34"/>
    </w:rPr>
  </w:style>
  <w:style w:type="paragraph" w:styleId="678">
    <w:name w:val="Heading 3"/>
    <w:basedOn w:val="849"/>
    <w:next w:val="849"/>
    <w:link w:val="679"/>
    <w:uiPriority w:val="9"/>
    <w:unhideWhenUsed/>
    <w:qFormat/>
    <w:pPr>
      <w:keepLines/>
      <w:keepNext/>
      <w:spacing w:before="320" w:after="200"/>
      <w:outlineLvl w:val="2"/>
    </w:pPr>
    <w:rPr>
      <w:rFonts w:ascii="Arial" w:hAnsi="Arial" w:eastAsia="Arial" w:cs="Arial"/>
      <w:sz w:val="30"/>
      <w:szCs w:val="30"/>
    </w:rPr>
  </w:style>
  <w:style w:type="character" w:styleId="679">
    <w:name w:val="Heading 3 Char"/>
    <w:basedOn w:val="850"/>
    <w:link w:val="678"/>
    <w:uiPriority w:val="9"/>
    <w:rPr>
      <w:rFonts w:ascii="Arial" w:hAnsi="Arial" w:eastAsia="Arial" w:cs="Arial"/>
      <w:sz w:val="30"/>
      <w:szCs w:val="30"/>
    </w:rPr>
  </w:style>
  <w:style w:type="paragraph" w:styleId="680">
    <w:name w:val="Heading 4"/>
    <w:basedOn w:val="849"/>
    <w:next w:val="849"/>
    <w:link w:val="681"/>
    <w:uiPriority w:val="9"/>
    <w:unhideWhenUsed/>
    <w:qFormat/>
    <w:pPr>
      <w:keepLines/>
      <w:keepNext/>
      <w:spacing w:before="320" w:after="200"/>
      <w:outlineLvl w:val="3"/>
    </w:pPr>
    <w:rPr>
      <w:rFonts w:ascii="Arial" w:hAnsi="Arial" w:eastAsia="Arial" w:cs="Arial"/>
      <w:b/>
      <w:bCs/>
      <w:sz w:val="26"/>
      <w:szCs w:val="26"/>
    </w:rPr>
  </w:style>
  <w:style w:type="character" w:styleId="681">
    <w:name w:val="Heading 4 Char"/>
    <w:basedOn w:val="850"/>
    <w:link w:val="680"/>
    <w:uiPriority w:val="9"/>
    <w:rPr>
      <w:rFonts w:ascii="Arial" w:hAnsi="Arial" w:eastAsia="Arial" w:cs="Arial"/>
      <w:b/>
      <w:bCs/>
      <w:sz w:val="26"/>
      <w:szCs w:val="26"/>
    </w:rPr>
  </w:style>
  <w:style w:type="paragraph" w:styleId="682">
    <w:name w:val="Heading 5"/>
    <w:basedOn w:val="849"/>
    <w:next w:val="849"/>
    <w:link w:val="683"/>
    <w:uiPriority w:val="9"/>
    <w:unhideWhenUsed/>
    <w:qFormat/>
    <w:pPr>
      <w:keepLines/>
      <w:keepNext/>
      <w:spacing w:before="320" w:after="200"/>
      <w:outlineLvl w:val="4"/>
    </w:pPr>
    <w:rPr>
      <w:rFonts w:ascii="Arial" w:hAnsi="Arial" w:eastAsia="Arial" w:cs="Arial"/>
      <w:b/>
      <w:bCs/>
      <w:sz w:val="24"/>
      <w:szCs w:val="24"/>
    </w:rPr>
  </w:style>
  <w:style w:type="character" w:styleId="683">
    <w:name w:val="Heading 5 Char"/>
    <w:basedOn w:val="850"/>
    <w:link w:val="682"/>
    <w:uiPriority w:val="9"/>
    <w:rPr>
      <w:rFonts w:ascii="Arial" w:hAnsi="Arial" w:eastAsia="Arial" w:cs="Arial"/>
      <w:b/>
      <w:bCs/>
      <w:sz w:val="24"/>
      <w:szCs w:val="24"/>
    </w:rPr>
  </w:style>
  <w:style w:type="paragraph" w:styleId="684">
    <w:name w:val="Heading 6"/>
    <w:basedOn w:val="849"/>
    <w:next w:val="849"/>
    <w:link w:val="685"/>
    <w:uiPriority w:val="9"/>
    <w:unhideWhenUsed/>
    <w:qFormat/>
    <w:pPr>
      <w:keepLines/>
      <w:keepNext/>
      <w:spacing w:before="320" w:after="200"/>
      <w:outlineLvl w:val="5"/>
    </w:pPr>
    <w:rPr>
      <w:rFonts w:ascii="Arial" w:hAnsi="Arial" w:eastAsia="Arial" w:cs="Arial"/>
      <w:b/>
      <w:bCs/>
      <w:sz w:val="22"/>
      <w:szCs w:val="22"/>
    </w:rPr>
  </w:style>
  <w:style w:type="character" w:styleId="685">
    <w:name w:val="Heading 6 Char"/>
    <w:basedOn w:val="850"/>
    <w:link w:val="684"/>
    <w:uiPriority w:val="9"/>
    <w:rPr>
      <w:rFonts w:ascii="Arial" w:hAnsi="Arial" w:eastAsia="Arial" w:cs="Arial"/>
      <w:b/>
      <w:bCs/>
      <w:sz w:val="22"/>
      <w:szCs w:val="22"/>
    </w:rPr>
  </w:style>
  <w:style w:type="paragraph" w:styleId="686">
    <w:name w:val="Heading 7"/>
    <w:basedOn w:val="849"/>
    <w:next w:val="849"/>
    <w:link w:val="687"/>
    <w:uiPriority w:val="9"/>
    <w:unhideWhenUsed/>
    <w:qFormat/>
    <w:pPr>
      <w:keepLines/>
      <w:keepNext/>
      <w:spacing w:before="320" w:after="200"/>
      <w:outlineLvl w:val="6"/>
    </w:pPr>
    <w:rPr>
      <w:rFonts w:ascii="Arial" w:hAnsi="Arial" w:eastAsia="Arial" w:cs="Arial"/>
      <w:b/>
      <w:bCs/>
      <w:i/>
      <w:iCs/>
      <w:sz w:val="22"/>
      <w:szCs w:val="22"/>
    </w:rPr>
  </w:style>
  <w:style w:type="character" w:styleId="687">
    <w:name w:val="Heading 7 Char"/>
    <w:basedOn w:val="850"/>
    <w:link w:val="686"/>
    <w:uiPriority w:val="9"/>
    <w:rPr>
      <w:rFonts w:ascii="Arial" w:hAnsi="Arial" w:eastAsia="Arial" w:cs="Arial"/>
      <w:b/>
      <w:bCs/>
      <w:i/>
      <w:iCs/>
      <w:sz w:val="22"/>
      <w:szCs w:val="22"/>
    </w:rPr>
  </w:style>
  <w:style w:type="paragraph" w:styleId="688">
    <w:name w:val="Heading 8"/>
    <w:basedOn w:val="849"/>
    <w:next w:val="849"/>
    <w:link w:val="689"/>
    <w:uiPriority w:val="9"/>
    <w:unhideWhenUsed/>
    <w:qFormat/>
    <w:pPr>
      <w:keepLines/>
      <w:keepNext/>
      <w:spacing w:before="320" w:after="200"/>
      <w:outlineLvl w:val="7"/>
    </w:pPr>
    <w:rPr>
      <w:rFonts w:ascii="Arial" w:hAnsi="Arial" w:eastAsia="Arial" w:cs="Arial"/>
      <w:i/>
      <w:iCs/>
      <w:sz w:val="22"/>
      <w:szCs w:val="22"/>
    </w:rPr>
  </w:style>
  <w:style w:type="character" w:styleId="689">
    <w:name w:val="Heading 8 Char"/>
    <w:basedOn w:val="850"/>
    <w:link w:val="688"/>
    <w:uiPriority w:val="9"/>
    <w:rPr>
      <w:rFonts w:ascii="Arial" w:hAnsi="Arial" w:eastAsia="Arial" w:cs="Arial"/>
      <w:i/>
      <w:iCs/>
      <w:sz w:val="22"/>
      <w:szCs w:val="22"/>
    </w:rPr>
  </w:style>
  <w:style w:type="paragraph" w:styleId="690">
    <w:name w:val="Heading 9"/>
    <w:basedOn w:val="849"/>
    <w:next w:val="849"/>
    <w:link w:val="691"/>
    <w:uiPriority w:val="9"/>
    <w:unhideWhenUsed/>
    <w:qFormat/>
    <w:pPr>
      <w:keepLines/>
      <w:keepNext/>
      <w:spacing w:before="320" w:after="200"/>
      <w:outlineLvl w:val="8"/>
    </w:pPr>
    <w:rPr>
      <w:rFonts w:ascii="Arial" w:hAnsi="Arial" w:eastAsia="Arial" w:cs="Arial"/>
      <w:i/>
      <w:iCs/>
      <w:sz w:val="21"/>
      <w:szCs w:val="21"/>
    </w:rPr>
  </w:style>
  <w:style w:type="character" w:styleId="691">
    <w:name w:val="Heading 9 Char"/>
    <w:basedOn w:val="850"/>
    <w:link w:val="690"/>
    <w:uiPriority w:val="9"/>
    <w:rPr>
      <w:rFonts w:ascii="Arial" w:hAnsi="Arial" w:eastAsia="Arial" w:cs="Arial"/>
      <w:i/>
      <w:iCs/>
      <w:sz w:val="21"/>
      <w:szCs w:val="21"/>
    </w:rPr>
  </w:style>
  <w:style w:type="paragraph" w:styleId="692">
    <w:name w:val="List Paragraph"/>
    <w:basedOn w:val="849"/>
    <w:uiPriority w:val="34"/>
    <w:qFormat/>
    <w:pPr>
      <w:contextualSpacing/>
      <w:ind w:left="720"/>
    </w:pPr>
  </w:style>
  <w:style w:type="paragraph" w:styleId="693">
    <w:name w:val="No Spacing"/>
    <w:uiPriority w:val="1"/>
    <w:qFormat/>
    <w:pPr>
      <w:spacing w:before="0" w:after="0" w:line="240" w:lineRule="auto"/>
    </w:pPr>
  </w:style>
  <w:style w:type="paragraph" w:styleId="694">
    <w:name w:val="Title"/>
    <w:basedOn w:val="849"/>
    <w:next w:val="849"/>
    <w:link w:val="695"/>
    <w:uiPriority w:val="10"/>
    <w:qFormat/>
    <w:pPr>
      <w:contextualSpacing/>
      <w:spacing w:before="300" w:after="200"/>
    </w:pPr>
    <w:rPr>
      <w:sz w:val="48"/>
      <w:szCs w:val="48"/>
    </w:rPr>
  </w:style>
  <w:style w:type="character" w:styleId="695">
    <w:name w:val="Title Char"/>
    <w:basedOn w:val="850"/>
    <w:link w:val="694"/>
    <w:uiPriority w:val="10"/>
    <w:rPr>
      <w:sz w:val="48"/>
      <w:szCs w:val="48"/>
    </w:rPr>
  </w:style>
  <w:style w:type="paragraph" w:styleId="696">
    <w:name w:val="Subtitle"/>
    <w:basedOn w:val="849"/>
    <w:next w:val="849"/>
    <w:link w:val="697"/>
    <w:uiPriority w:val="11"/>
    <w:qFormat/>
    <w:pPr>
      <w:spacing w:before="200" w:after="200"/>
    </w:pPr>
    <w:rPr>
      <w:sz w:val="24"/>
      <w:szCs w:val="24"/>
    </w:rPr>
  </w:style>
  <w:style w:type="character" w:styleId="697">
    <w:name w:val="Subtitle Char"/>
    <w:basedOn w:val="850"/>
    <w:link w:val="696"/>
    <w:uiPriority w:val="11"/>
    <w:rPr>
      <w:sz w:val="24"/>
      <w:szCs w:val="24"/>
    </w:rPr>
  </w:style>
  <w:style w:type="paragraph" w:styleId="698">
    <w:name w:val="Quote"/>
    <w:basedOn w:val="849"/>
    <w:next w:val="849"/>
    <w:link w:val="699"/>
    <w:uiPriority w:val="29"/>
    <w:qFormat/>
    <w:pPr>
      <w:ind w:left="720" w:right="720"/>
    </w:pPr>
    <w:rPr>
      <w:i/>
    </w:rPr>
  </w:style>
  <w:style w:type="character" w:styleId="699">
    <w:name w:val="Quote Char"/>
    <w:link w:val="698"/>
    <w:uiPriority w:val="29"/>
    <w:rPr>
      <w:i/>
    </w:rPr>
  </w:style>
  <w:style w:type="paragraph" w:styleId="700">
    <w:name w:val="Intense Quote"/>
    <w:basedOn w:val="849"/>
    <w:next w:val="849"/>
    <w:link w:val="70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1">
    <w:name w:val="Intense Quote Char"/>
    <w:link w:val="700"/>
    <w:uiPriority w:val="30"/>
    <w:rPr>
      <w:i/>
    </w:rPr>
  </w:style>
  <w:style w:type="character" w:styleId="702">
    <w:name w:val="Header Char"/>
    <w:basedOn w:val="850"/>
    <w:link w:val="854"/>
    <w:uiPriority w:val="99"/>
  </w:style>
  <w:style w:type="character" w:styleId="703">
    <w:name w:val="Footer Char"/>
    <w:basedOn w:val="850"/>
    <w:link w:val="856"/>
    <w:uiPriority w:val="99"/>
  </w:style>
  <w:style w:type="paragraph" w:styleId="704">
    <w:name w:val="Caption"/>
    <w:basedOn w:val="849"/>
    <w:next w:val="849"/>
    <w:uiPriority w:val="35"/>
    <w:semiHidden/>
    <w:unhideWhenUsed/>
    <w:qFormat/>
    <w:pPr>
      <w:spacing w:line="276" w:lineRule="auto"/>
    </w:pPr>
    <w:rPr>
      <w:b/>
      <w:bCs/>
      <w:color w:val="4f81bd" w:themeColor="accent1"/>
      <w:sz w:val="18"/>
      <w:szCs w:val="18"/>
    </w:rPr>
  </w:style>
  <w:style w:type="character" w:styleId="705">
    <w:name w:val="Caption Char"/>
    <w:basedOn w:val="704"/>
    <w:link w:val="856"/>
    <w:uiPriority w:val="99"/>
  </w:style>
  <w:style w:type="table" w:styleId="706">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7">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9">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0">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1">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2">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3">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4">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5">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6">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7">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8">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9">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0">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1">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2">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3">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4">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5">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6">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4">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5">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6">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7">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8">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9">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0">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1">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2">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3">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4">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5">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6">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7">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8">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9">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0">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1">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2">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3">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4">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5">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6">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7">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8">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9">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0">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1">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2">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3">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4">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5">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6">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7">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8">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9">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0">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1">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2">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3">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4">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5">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6">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7">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8">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9">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0">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1">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2">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3">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4">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5">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6">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7">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8">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9">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7">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8">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9">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0">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1">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2">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3">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4">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5">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6">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7">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8">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9">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0">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1">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2">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3">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4">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5">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6">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7">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8">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9">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0">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1">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2">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3">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4">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5">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6">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7">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8">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9">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0">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1">
    <w:name w:val="Hyperlink"/>
    <w:uiPriority w:val="99"/>
    <w:unhideWhenUsed/>
    <w:rPr>
      <w:color w:val="0000ff" w:themeColor="hyperlink"/>
      <w:u w:val="single"/>
    </w:rPr>
  </w:style>
  <w:style w:type="paragraph" w:styleId="832">
    <w:name w:val="footnote text"/>
    <w:basedOn w:val="849"/>
    <w:link w:val="833"/>
    <w:uiPriority w:val="99"/>
    <w:semiHidden/>
    <w:unhideWhenUsed/>
    <w:pPr>
      <w:spacing w:after="40" w:line="240" w:lineRule="auto"/>
    </w:pPr>
    <w:rPr>
      <w:sz w:val="18"/>
    </w:rPr>
  </w:style>
  <w:style w:type="character" w:styleId="833">
    <w:name w:val="Footnote Text Char"/>
    <w:link w:val="832"/>
    <w:uiPriority w:val="99"/>
    <w:rPr>
      <w:sz w:val="18"/>
    </w:rPr>
  </w:style>
  <w:style w:type="character" w:styleId="834">
    <w:name w:val="footnote reference"/>
    <w:basedOn w:val="850"/>
    <w:uiPriority w:val="99"/>
    <w:unhideWhenUsed/>
    <w:rPr>
      <w:vertAlign w:val="superscript"/>
    </w:rPr>
  </w:style>
  <w:style w:type="paragraph" w:styleId="835">
    <w:name w:val="endnote text"/>
    <w:basedOn w:val="849"/>
    <w:link w:val="836"/>
    <w:uiPriority w:val="99"/>
    <w:semiHidden/>
    <w:unhideWhenUsed/>
    <w:pPr>
      <w:spacing w:after="0" w:line="240" w:lineRule="auto"/>
    </w:pPr>
    <w:rPr>
      <w:sz w:val="20"/>
    </w:rPr>
  </w:style>
  <w:style w:type="character" w:styleId="836">
    <w:name w:val="Endnote Text Char"/>
    <w:link w:val="835"/>
    <w:uiPriority w:val="99"/>
    <w:rPr>
      <w:sz w:val="20"/>
    </w:rPr>
  </w:style>
  <w:style w:type="character" w:styleId="837">
    <w:name w:val="endnote reference"/>
    <w:basedOn w:val="850"/>
    <w:uiPriority w:val="99"/>
    <w:semiHidden/>
    <w:unhideWhenUsed/>
    <w:rPr>
      <w:vertAlign w:val="superscript"/>
    </w:rPr>
  </w:style>
  <w:style w:type="paragraph" w:styleId="838">
    <w:name w:val="toc 1"/>
    <w:basedOn w:val="849"/>
    <w:next w:val="849"/>
    <w:uiPriority w:val="39"/>
    <w:unhideWhenUsed/>
    <w:pPr>
      <w:ind w:left="0" w:right="0" w:firstLine="0"/>
      <w:spacing w:after="57"/>
    </w:pPr>
  </w:style>
  <w:style w:type="paragraph" w:styleId="839">
    <w:name w:val="toc 2"/>
    <w:basedOn w:val="849"/>
    <w:next w:val="849"/>
    <w:uiPriority w:val="39"/>
    <w:unhideWhenUsed/>
    <w:pPr>
      <w:ind w:left="283" w:right="0" w:firstLine="0"/>
      <w:spacing w:after="57"/>
    </w:pPr>
  </w:style>
  <w:style w:type="paragraph" w:styleId="840">
    <w:name w:val="toc 3"/>
    <w:basedOn w:val="849"/>
    <w:next w:val="849"/>
    <w:uiPriority w:val="39"/>
    <w:unhideWhenUsed/>
    <w:pPr>
      <w:ind w:left="567" w:right="0" w:firstLine="0"/>
      <w:spacing w:after="57"/>
    </w:pPr>
  </w:style>
  <w:style w:type="paragraph" w:styleId="841">
    <w:name w:val="toc 4"/>
    <w:basedOn w:val="849"/>
    <w:next w:val="849"/>
    <w:uiPriority w:val="39"/>
    <w:unhideWhenUsed/>
    <w:pPr>
      <w:ind w:left="850" w:right="0" w:firstLine="0"/>
      <w:spacing w:after="57"/>
    </w:pPr>
  </w:style>
  <w:style w:type="paragraph" w:styleId="842">
    <w:name w:val="toc 5"/>
    <w:basedOn w:val="849"/>
    <w:next w:val="849"/>
    <w:uiPriority w:val="39"/>
    <w:unhideWhenUsed/>
    <w:pPr>
      <w:ind w:left="1134" w:right="0" w:firstLine="0"/>
      <w:spacing w:after="57"/>
    </w:pPr>
  </w:style>
  <w:style w:type="paragraph" w:styleId="843">
    <w:name w:val="toc 6"/>
    <w:basedOn w:val="849"/>
    <w:next w:val="849"/>
    <w:uiPriority w:val="39"/>
    <w:unhideWhenUsed/>
    <w:pPr>
      <w:ind w:left="1417" w:right="0" w:firstLine="0"/>
      <w:spacing w:after="57"/>
    </w:pPr>
  </w:style>
  <w:style w:type="paragraph" w:styleId="844">
    <w:name w:val="toc 7"/>
    <w:basedOn w:val="849"/>
    <w:next w:val="849"/>
    <w:uiPriority w:val="39"/>
    <w:unhideWhenUsed/>
    <w:pPr>
      <w:ind w:left="1701" w:right="0" w:firstLine="0"/>
      <w:spacing w:after="57"/>
    </w:pPr>
  </w:style>
  <w:style w:type="paragraph" w:styleId="845">
    <w:name w:val="toc 8"/>
    <w:basedOn w:val="849"/>
    <w:next w:val="849"/>
    <w:uiPriority w:val="39"/>
    <w:unhideWhenUsed/>
    <w:pPr>
      <w:ind w:left="1984" w:right="0" w:firstLine="0"/>
      <w:spacing w:after="57"/>
    </w:pPr>
  </w:style>
  <w:style w:type="paragraph" w:styleId="846">
    <w:name w:val="toc 9"/>
    <w:basedOn w:val="849"/>
    <w:next w:val="849"/>
    <w:uiPriority w:val="39"/>
    <w:unhideWhenUsed/>
    <w:pPr>
      <w:ind w:left="2268" w:right="0" w:firstLine="0"/>
      <w:spacing w:after="57"/>
    </w:pPr>
  </w:style>
  <w:style w:type="paragraph" w:styleId="847">
    <w:name w:val="TOC Heading"/>
    <w:uiPriority w:val="39"/>
    <w:unhideWhenUsed/>
  </w:style>
  <w:style w:type="paragraph" w:styleId="848">
    <w:name w:val="table of figures"/>
    <w:basedOn w:val="849"/>
    <w:next w:val="849"/>
    <w:uiPriority w:val="99"/>
    <w:unhideWhenUsed/>
    <w:pPr>
      <w:spacing w:after="0" w:afterAutospacing="0"/>
    </w:pPr>
  </w:style>
  <w:style w:type="paragraph" w:styleId="849" w:default="1">
    <w:name w:val="Normal"/>
    <w:qFormat/>
  </w:style>
  <w:style w:type="character" w:styleId="850" w:default="1">
    <w:name w:val="Default Paragraph Font"/>
    <w:uiPriority w:val="1"/>
    <w:semiHidden/>
    <w:unhideWhenUsed/>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table" w:styleId="853">
    <w:name w:val="Table Grid"/>
    <w:basedOn w:val="85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4">
    <w:name w:val="Header"/>
    <w:basedOn w:val="849"/>
    <w:link w:val="855"/>
    <w:uiPriority w:val="99"/>
    <w:unhideWhenUsed/>
    <w:pPr>
      <w:spacing w:after="0" w:line="240" w:lineRule="auto"/>
      <w:tabs>
        <w:tab w:val="center" w:pos="4677" w:leader="none"/>
        <w:tab w:val="right" w:pos="9355" w:leader="none"/>
      </w:tabs>
    </w:pPr>
  </w:style>
  <w:style w:type="character" w:styleId="855" w:customStyle="1">
    <w:name w:val="Верхний колонтитул Знак"/>
    <w:basedOn w:val="850"/>
    <w:link w:val="854"/>
    <w:uiPriority w:val="99"/>
  </w:style>
  <w:style w:type="paragraph" w:styleId="856">
    <w:name w:val="Footer"/>
    <w:basedOn w:val="849"/>
    <w:link w:val="857"/>
    <w:uiPriority w:val="99"/>
    <w:unhideWhenUsed/>
    <w:pPr>
      <w:spacing w:after="0" w:line="240" w:lineRule="auto"/>
      <w:tabs>
        <w:tab w:val="center" w:pos="4677" w:leader="none"/>
        <w:tab w:val="right" w:pos="9355" w:leader="none"/>
      </w:tabs>
    </w:pPr>
  </w:style>
  <w:style w:type="character" w:styleId="857" w:customStyle="1">
    <w:name w:val="Нижний колонтитул Знак"/>
    <w:basedOn w:val="850"/>
    <w:link w:val="856"/>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rosttech.online/for-clients/faq#" TargetMode="External"/><Relationship Id="rId11" Type="http://schemas.openxmlformats.org/officeDocument/2006/relationships/hyperlink" Target="https://tarif17.ru/images/1-uploads/2024/Post83.PDF" TargetMode="External"/><Relationship Id="rId12" Type="http://schemas.openxmlformats.org/officeDocument/2006/relationships/hyperlink" Target="https://mpr.rtyva.ru/upload/files/c630fe2f-cb4c-49a6-be27-5662ea2f9f9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Хайманова</dc:creator>
  <cp:keywords/>
  <dc:description/>
  <cp:revision>16</cp:revision>
  <dcterms:created xsi:type="dcterms:W3CDTF">2024-02-05T03:17:00Z</dcterms:created>
  <dcterms:modified xsi:type="dcterms:W3CDTF">2025-03-14T10:52:14Z</dcterms:modified>
</cp:coreProperties>
</file>